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FFE0" w14:textId="77777777" w:rsidR="00D83019" w:rsidRPr="00534C71" w:rsidRDefault="00355BE6" w:rsidP="001A4FA5">
      <w:pPr>
        <w:numPr>
          <w:ilvl w:val="0"/>
          <w:numId w:val="0"/>
        </w:numPr>
        <w:spacing w:after="240"/>
        <w:jc w:val="center"/>
        <w:rPr>
          <w:rFonts w:cs="Times New Roman"/>
          <w:szCs w:val="24"/>
          <w:u w:val="single"/>
        </w:rPr>
      </w:pPr>
      <w:r>
        <w:rPr>
          <w:rFonts w:cs="Times New Roman"/>
          <w:szCs w:val="24"/>
          <w:u w:val="single"/>
        </w:rPr>
        <w:t>MEDISYS</w:t>
      </w:r>
      <w:r w:rsidR="00D27D96">
        <w:rPr>
          <w:rFonts w:cs="Times New Roman"/>
          <w:szCs w:val="24"/>
          <w:u w:val="single"/>
        </w:rPr>
        <w:t>CARE</w:t>
      </w:r>
      <w:r w:rsidR="004D6DFB" w:rsidRPr="00534C71">
        <w:rPr>
          <w:rFonts w:cs="Times New Roman"/>
          <w:szCs w:val="24"/>
          <w:u w:val="single"/>
        </w:rPr>
        <w:t xml:space="preserve"> LINK ACCESS AGREEMENT</w:t>
      </w:r>
    </w:p>
    <w:p w14:paraId="38F8FE41" w14:textId="140C8E05" w:rsidR="00D83019" w:rsidRPr="00534C71" w:rsidRDefault="00355BE6" w:rsidP="001A4FA5">
      <w:pPr>
        <w:pStyle w:val="BodyText"/>
        <w:numPr>
          <w:ilvl w:val="0"/>
          <w:numId w:val="0"/>
        </w:numPr>
        <w:spacing w:after="240"/>
        <w:jc w:val="both"/>
        <w:rPr>
          <w:rFonts w:cs="Times New Roman"/>
          <w:szCs w:val="24"/>
        </w:rPr>
      </w:pPr>
      <w:r>
        <w:rPr>
          <w:rFonts w:cs="Times New Roman"/>
          <w:color w:val="0A0A0A"/>
          <w:szCs w:val="24"/>
        </w:rPr>
        <w:t>THIS MEDISYS</w:t>
      </w:r>
      <w:r w:rsidR="004D6DFB" w:rsidRPr="00534C71">
        <w:rPr>
          <w:rFonts w:cs="Times New Roman"/>
          <w:color w:val="0A0A0A"/>
          <w:szCs w:val="24"/>
        </w:rPr>
        <w:t xml:space="preserve">CARE LINK ACCESS AGREEMENT (this “Agreement”), dated </w:t>
      </w:r>
      <w:r w:rsidR="001C5B32" w:rsidRPr="00534C71">
        <w:rPr>
          <w:rFonts w:cs="Times New Roman"/>
          <w:color w:val="0A0A0A"/>
          <w:szCs w:val="24"/>
        </w:rPr>
        <w:t>________________</w:t>
      </w:r>
      <w:r w:rsidR="004D6DFB" w:rsidRPr="00534C71">
        <w:rPr>
          <w:rFonts w:cs="Times New Roman"/>
          <w:color w:val="0A0A0A"/>
          <w:szCs w:val="24"/>
        </w:rPr>
        <w:t>, 20</w:t>
      </w:r>
      <w:r w:rsidR="00811B52">
        <w:rPr>
          <w:rFonts w:cs="Times New Roman"/>
          <w:color w:val="0A0A0A"/>
          <w:szCs w:val="24"/>
        </w:rPr>
        <w:t>23</w:t>
      </w:r>
      <w:r w:rsidR="004D6DFB" w:rsidRPr="00534C71">
        <w:rPr>
          <w:rFonts w:cs="Times New Roman"/>
          <w:color w:val="0A0A0A"/>
          <w:szCs w:val="24"/>
        </w:rPr>
        <w:t xml:space="preserve">, is entered into by and between </w:t>
      </w:r>
      <w:r w:rsidR="00525892">
        <w:rPr>
          <w:rFonts w:cs="Times New Roman"/>
          <w:color w:val="0A0A0A"/>
          <w:szCs w:val="24"/>
        </w:rPr>
        <w:t xml:space="preserve">MEDISYS HEALTH NETWORK, INC. with </w:t>
      </w:r>
      <w:r w:rsidR="004D6DFB" w:rsidRPr="00534C71">
        <w:rPr>
          <w:rFonts w:cs="Times New Roman"/>
          <w:color w:val="0A0A0A"/>
          <w:szCs w:val="24"/>
        </w:rPr>
        <w:t>an address at</w:t>
      </w:r>
      <w:r w:rsidR="00F45B18">
        <w:rPr>
          <w:rFonts w:cs="Times New Roman"/>
          <w:color w:val="0A0A0A"/>
          <w:szCs w:val="24"/>
        </w:rPr>
        <w:t xml:space="preserve"> 8900 Van Wyck Expressway, Jamaica, New York 11418 </w:t>
      </w:r>
      <w:r w:rsidR="004D6DFB" w:rsidRPr="00534C71">
        <w:rPr>
          <w:rFonts w:cs="Times New Roman"/>
          <w:color w:val="0A0A0A"/>
          <w:szCs w:val="24"/>
        </w:rPr>
        <w:t>(“</w:t>
      </w:r>
      <w:proofErr w:type="spellStart"/>
      <w:r w:rsidR="00525892">
        <w:rPr>
          <w:rFonts w:cs="Times New Roman"/>
          <w:color w:val="0A0A0A"/>
          <w:szCs w:val="24"/>
        </w:rPr>
        <w:t>MediSys</w:t>
      </w:r>
      <w:proofErr w:type="spellEnd"/>
      <w:r w:rsidR="00525892">
        <w:rPr>
          <w:rFonts w:cs="Times New Roman"/>
          <w:color w:val="0A0A0A"/>
          <w:szCs w:val="24"/>
        </w:rPr>
        <w:t xml:space="preserve">”) </w:t>
      </w:r>
      <w:r w:rsidR="004D6DFB" w:rsidRPr="00534C71">
        <w:rPr>
          <w:rFonts w:cs="Times New Roman"/>
          <w:color w:val="0A0A0A"/>
          <w:szCs w:val="24"/>
        </w:rPr>
        <w:t xml:space="preserve">and </w:t>
      </w:r>
      <w:r w:rsidR="001C5B32" w:rsidRPr="00534C71">
        <w:rPr>
          <w:rFonts w:cs="Times New Roman"/>
          <w:color w:val="0A0A0A"/>
          <w:szCs w:val="24"/>
        </w:rPr>
        <w:t>__________________ having</w:t>
      </w:r>
      <w:r w:rsidR="004D6DFB" w:rsidRPr="00534C71">
        <w:rPr>
          <w:rFonts w:cs="Times New Roman"/>
          <w:color w:val="0A0A0A"/>
          <w:szCs w:val="24"/>
        </w:rPr>
        <w:t xml:space="preserve"> an address at</w:t>
      </w:r>
      <w:r w:rsidR="001C5B32" w:rsidRPr="00534C71">
        <w:rPr>
          <w:rFonts w:cs="Times New Roman"/>
          <w:color w:val="0A0A0A"/>
          <w:szCs w:val="24"/>
        </w:rPr>
        <w:t xml:space="preserve"> __________________________ </w:t>
      </w:r>
      <w:r w:rsidR="004D6DFB" w:rsidRPr="00534C71">
        <w:rPr>
          <w:rFonts w:cs="Times New Roman"/>
          <w:color w:val="0A0A0A"/>
          <w:szCs w:val="24"/>
        </w:rPr>
        <w:t>(“Outside Entity”).</w:t>
      </w:r>
    </w:p>
    <w:p w14:paraId="433EE133" w14:textId="77777777" w:rsidR="00D83019" w:rsidRPr="00534C71" w:rsidRDefault="001C5B32" w:rsidP="005A1259">
      <w:pPr>
        <w:pStyle w:val="BodyText"/>
        <w:numPr>
          <w:ilvl w:val="0"/>
          <w:numId w:val="0"/>
        </w:numPr>
        <w:spacing w:after="240"/>
        <w:jc w:val="both"/>
        <w:rPr>
          <w:rFonts w:cs="Times New Roman"/>
          <w:szCs w:val="24"/>
        </w:rPr>
      </w:pPr>
      <w:r w:rsidRPr="00534C71">
        <w:rPr>
          <w:rFonts w:cs="Times New Roman"/>
          <w:color w:val="0A0A0A"/>
          <w:szCs w:val="24"/>
        </w:rPr>
        <w:t>WHEREAS,</w:t>
      </w:r>
      <w:r w:rsidR="004D6DFB" w:rsidRPr="00534C71">
        <w:rPr>
          <w:rFonts w:cs="Times New Roman"/>
          <w:color w:val="0A0A0A"/>
          <w:szCs w:val="24"/>
        </w:rPr>
        <w:t xml:space="preserve"> </w:t>
      </w:r>
      <w:proofErr w:type="spellStart"/>
      <w:r w:rsidR="00525892">
        <w:rPr>
          <w:rFonts w:cs="Times New Roman"/>
          <w:color w:val="0A0A0A"/>
          <w:szCs w:val="24"/>
        </w:rPr>
        <w:t>MediSys</w:t>
      </w:r>
      <w:proofErr w:type="spellEnd"/>
      <w:r w:rsidR="00525892">
        <w:rPr>
          <w:rFonts w:cs="Times New Roman"/>
          <w:color w:val="0A0A0A"/>
          <w:szCs w:val="24"/>
        </w:rPr>
        <w:t xml:space="preserve"> </w:t>
      </w:r>
      <w:r w:rsidR="004D6DFB" w:rsidRPr="00534C71">
        <w:rPr>
          <w:rFonts w:cs="Times New Roman"/>
          <w:color w:val="0A0A0A"/>
          <w:szCs w:val="24"/>
        </w:rPr>
        <w:t xml:space="preserve">has licensed from Epic Systems Corporation certain software which allows users to remotely access patient </w:t>
      </w:r>
      <w:r w:rsidR="00355BE6">
        <w:rPr>
          <w:rFonts w:cs="Times New Roman"/>
          <w:color w:val="0A0A0A"/>
          <w:szCs w:val="24"/>
        </w:rPr>
        <w:t>electronic health records (“</w:t>
      </w:r>
      <w:proofErr w:type="spellStart"/>
      <w:r w:rsidR="00355BE6">
        <w:rPr>
          <w:rFonts w:cs="Times New Roman"/>
          <w:color w:val="0A0A0A"/>
          <w:szCs w:val="24"/>
        </w:rPr>
        <w:t>Medisys</w:t>
      </w:r>
      <w:r w:rsidR="004D6DFB" w:rsidRPr="00534C71">
        <w:rPr>
          <w:rFonts w:cs="Times New Roman"/>
          <w:color w:val="0A0A0A"/>
          <w:szCs w:val="24"/>
        </w:rPr>
        <w:t>Care</w:t>
      </w:r>
      <w:proofErr w:type="spellEnd"/>
      <w:r w:rsidR="004D6DFB" w:rsidRPr="00534C71">
        <w:rPr>
          <w:rFonts w:cs="Times New Roman"/>
          <w:color w:val="0A0A0A"/>
          <w:szCs w:val="24"/>
        </w:rPr>
        <w:t xml:space="preserve"> </w:t>
      </w:r>
      <w:r w:rsidR="004D6DFB" w:rsidRPr="00534C71">
        <w:rPr>
          <w:rFonts w:cs="Times New Roman"/>
          <w:color w:val="C4C4C4"/>
          <w:szCs w:val="24"/>
        </w:rPr>
        <w:t>,</w:t>
      </w:r>
      <w:r w:rsidR="004D6DFB" w:rsidRPr="00534C71">
        <w:rPr>
          <w:rFonts w:cs="Times New Roman"/>
          <w:color w:val="0A0A0A"/>
          <w:szCs w:val="24"/>
        </w:rPr>
        <w:t>Link”) created by affiliate</w:t>
      </w:r>
      <w:r w:rsidRPr="00534C71">
        <w:rPr>
          <w:rFonts w:cs="Times New Roman"/>
          <w:color w:val="0A0A0A"/>
          <w:szCs w:val="24"/>
        </w:rPr>
        <w:t xml:space="preserve">s of </w:t>
      </w:r>
      <w:proofErr w:type="spellStart"/>
      <w:r w:rsidR="00525892">
        <w:rPr>
          <w:rFonts w:cs="Times New Roman"/>
          <w:color w:val="0A0A0A"/>
          <w:szCs w:val="24"/>
        </w:rPr>
        <w:t>MediSys</w:t>
      </w:r>
      <w:proofErr w:type="spellEnd"/>
      <w:r w:rsidR="00525892">
        <w:rPr>
          <w:rFonts w:cs="Times New Roman"/>
          <w:color w:val="0A0A0A"/>
          <w:szCs w:val="24"/>
        </w:rPr>
        <w:t xml:space="preserve"> </w:t>
      </w:r>
      <w:r w:rsidR="004D6DFB" w:rsidRPr="00534C71">
        <w:rPr>
          <w:rFonts w:cs="Times New Roman"/>
          <w:color w:val="0A0A0A"/>
          <w:szCs w:val="24"/>
        </w:rPr>
        <w:t>and certain community physicians participating in the Care Connect program (the</w:t>
      </w:r>
      <w:r w:rsidRPr="00534C71">
        <w:rPr>
          <w:rFonts w:cs="Times New Roman"/>
          <w:color w:val="0A0A0A"/>
          <w:szCs w:val="24"/>
        </w:rPr>
        <w:t xml:space="preserve"> “</w:t>
      </w:r>
      <w:r w:rsidRPr="005B3DC8">
        <w:rPr>
          <w:rFonts w:cs="Times New Roman"/>
          <w:color w:val="0A0A0A"/>
          <w:szCs w:val="24"/>
        </w:rPr>
        <w:t>D</w:t>
      </w:r>
      <w:r w:rsidR="004D6DFB" w:rsidRPr="005B3DC8">
        <w:rPr>
          <w:rFonts w:cs="Times New Roman"/>
          <w:color w:val="0A0A0A"/>
          <w:szCs w:val="24"/>
        </w:rPr>
        <w:t>ata Providers”)</w:t>
      </w:r>
      <w:r w:rsidR="00355BE6">
        <w:rPr>
          <w:rFonts w:cs="Times New Roman"/>
          <w:color w:val="0A0A0A"/>
          <w:szCs w:val="24"/>
        </w:rPr>
        <w:t xml:space="preserve"> and WHEREAS, </w:t>
      </w:r>
      <w:proofErr w:type="spellStart"/>
      <w:r w:rsidR="00355BE6">
        <w:rPr>
          <w:rFonts w:cs="Times New Roman"/>
          <w:color w:val="0A0A0A"/>
          <w:szCs w:val="24"/>
        </w:rPr>
        <w:t>Medisys</w:t>
      </w:r>
      <w:r w:rsidR="004D6DFB" w:rsidRPr="00534C71">
        <w:rPr>
          <w:rFonts w:cs="Times New Roman"/>
          <w:color w:val="0A0A0A"/>
          <w:szCs w:val="24"/>
        </w:rPr>
        <w:t>Care</w:t>
      </w:r>
      <w:proofErr w:type="spellEnd"/>
      <w:r w:rsidR="004D6DFB" w:rsidRPr="00534C71">
        <w:rPr>
          <w:rFonts w:cs="Times New Roman"/>
          <w:color w:val="0A0A0A"/>
          <w:szCs w:val="24"/>
        </w:rPr>
        <w:t xml:space="preserve"> Link has the capacity to allow Outside Entity to view electroni</w:t>
      </w:r>
      <w:r w:rsidRPr="00534C71">
        <w:rPr>
          <w:rFonts w:cs="Times New Roman"/>
          <w:color w:val="0A0A0A"/>
          <w:szCs w:val="24"/>
        </w:rPr>
        <w:t>c h</w:t>
      </w:r>
      <w:r w:rsidR="004D6DFB" w:rsidRPr="00534C71">
        <w:rPr>
          <w:rFonts w:cs="Times New Roman"/>
          <w:color w:val="0A0A0A"/>
          <w:szCs w:val="24"/>
        </w:rPr>
        <w:t>ealth rec</w:t>
      </w:r>
      <w:r w:rsidRPr="00534C71">
        <w:rPr>
          <w:rFonts w:cs="Times New Roman"/>
          <w:color w:val="0A0A0A"/>
          <w:szCs w:val="24"/>
        </w:rPr>
        <w:t>ords</w:t>
      </w:r>
      <w:r w:rsidR="004D6DFB" w:rsidRPr="00534C71">
        <w:rPr>
          <w:rFonts w:cs="Times New Roman"/>
          <w:color w:val="0A0A0A"/>
          <w:szCs w:val="24"/>
        </w:rPr>
        <w:t xml:space="preserve"> (“EHR”) of their patients for the sole purpose of treating the patient whose record is being a</w:t>
      </w:r>
      <w:r w:rsidRPr="00534C71">
        <w:rPr>
          <w:rFonts w:cs="Times New Roman"/>
          <w:color w:val="0A0A0A"/>
          <w:szCs w:val="24"/>
        </w:rPr>
        <w:t>ccessed</w:t>
      </w:r>
      <w:r w:rsidR="004D6DFB" w:rsidRPr="00534C71">
        <w:rPr>
          <w:rFonts w:cs="Times New Roman"/>
          <w:color w:val="0A0A0A"/>
          <w:szCs w:val="24"/>
        </w:rPr>
        <w:t xml:space="preserve">; and WHEREAS, </w:t>
      </w:r>
      <w:proofErr w:type="spellStart"/>
      <w:r w:rsidR="00525892">
        <w:rPr>
          <w:rFonts w:cs="Times New Roman"/>
          <w:color w:val="0A0A0A"/>
          <w:szCs w:val="24"/>
        </w:rPr>
        <w:t>MediSys</w:t>
      </w:r>
      <w:proofErr w:type="spellEnd"/>
      <w:r w:rsidR="00355BE6">
        <w:rPr>
          <w:rFonts w:cs="Times New Roman"/>
          <w:color w:val="0A0A0A"/>
          <w:szCs w:val="24"/>
        </w:rPr>
        <w:t xml:space="preserve"> believes that the use of </w:t>
      </w:r>
      <w:proofErr w:type="spellStart"/>
      <w:r w:rsidR="00355BE6">
        <w:rPr>
          <w:rFonts w:cs="Times New Roman"/>
          <w:color w:val="0A0A0A"/>
          <w:szCs w:val="24"/>
        </w:rPr>
        <w:t>Medisys</w:t>
      </w:r>
      <w:r w:rsidR="004D6DFB" w:rsidRPr="00534C71">
        <w:rPr>
          <w:rFonts w:cs="Times New Roman"/>
          <w:color w:val="0A0A0A"/>
          <w:szCs w:val="24"/>
        </w:rPr>
        <w:t>Care</w:t>
      </w:r>
      <w:proofErr w:type="spellEnd"/>
      <w:r w:rsidR="004D6DFB" w:rsidRPr="00534C71">
        <w:rPr>
          <w:rFonts w:cs="Times New Roman"/>
          <w:color w:val="0A0A0A"/>
          <w:szCs w:val="24"/>
        </w:rPr>
        <w:t xml:space="preserve"> Link by Outside Entity would substantially improve the quality of health care provided in </w:t>
      </w:r>
      <w:proofErr w:type="spellStart"/>
      <w:r w:rsidR="00525892">
        <w:rPr>
          <w:rFonts w:cs="Times New Roman"/>
          <w:color w:val="0A0A0A"/>
          <w:szCs w:val="24"/>
        </w:rPr>
        <w:t>MediSys’s</w:t>
      </w:r>
      <w:proofErr w:type="spellEnd"/>
      <w:r w:rsidR="004D6DFB" w:rsidRPr="00534C71">
        <w:rPr>
          <w:rFonts w:cs="Times New Roman"/>
          <w:color w:val="0A0A0A"/>
          <w:szCs w:val="24"/>
        </w:rPr>
        <w:t xml:space="preserve"> service area, and therefor</w:t>
      </w:r>
      <w:r w:rsidR="00355BE6">
        <w:rPr>
          <w:rFonts w:cs="Times New Roman"/>
          <w:color w:val="0A0A0A"/>
          <w:szCs w:val="24"/>
        </w:rPr>
        <w:t xml:space="preserve">e wishes to allow access to </w:t>
      </w:r>
      <w:proofErr w:type="spellStart"/>
      <w:r w:rsidR="00355BE6">
        <w:rPr>
          <w:rFonts w:cs="Times New Roman"/>
          <w:color w:val="0A0A0A"/>
          <w:szCs w:val="24"/>
        </w:rPr>
        <w:t>Medisys</w:t>
      </w:r>
      <w:r w:rsidR="004D6DFB" w:rsidRPr="00534C71">
        <w:rPr>
          <w:rFonts w:cs="Times New Roman"/>
          <w:color w:val="0A0A0A"/>
          <w:szCs w:val="24"/>
        </w:rPr>
        <w:t>Care</w:t>
      </w:r>
      <w:proofErr w:type="spellEnd"/>
      <w:r w:rsidR="004D6DFB" w:rsidRPr="00534C71">
        <w:rPr>
          <w:rFonts w:cs="Times New Roman"/>
          <w:color w:val="0A0A0A"/>
          <w:szCs w:val="24"/>
        </w:rPr>
        <w:t xml:space="preserve"> Link by Outside Entity, subject to the restrictions and other requirements set forth in this Agreement;</w:t>
      </w:r>
    </w:p>
    <w:p w14:paraId="5E523658" w14:textId="77777777" w:rsidR="00D83019" w:rsidRPr="00534C71" w:rsidRDefault="004D6DFB" w:rsidP="005A1259">
      <w:pPr>
        <w:pStyle w:val="BodyText"/>
        <w:numPr>
          <w:ilvl w:val="0"/>
          <w:numId w:val="0"/>
        </w:numPr>
        <w:spacing w:after="240"/>
        <w:jc w:val="both"/>
        <w:rPr>
          <w:rFonts w:cs="Times New Roman"/>
          <w:szCs w:val="24"/>
        </w:rPr>
      </w:pPr>
      <w:r w:rsidRPr="00534C71">
        <w:rPr>
          <w:rFonts w:cs="Times New Roman"/>
          <w:color w:val="0A0A0A"/>
          <w:szCs w:val="24"/>
        </w:rPr>
        <w:t>NOW, THEREFORE, in consideration of the promises, the mutual agreements and covenants herein contained, and other good and valuable consideration, the receipt and sufficiency of which is hereby acknowledged, the parties hereto do hereby agree as follows:</w:t>
      </w:r>
    </w:p>
    <w:p w14:paraId="12FBBF7D" w14:textId="77777777" w:rsidR="00D83019" w:rsidRPr="00534C71" w:rsidRDefault="00264E43" w:rsidP="006452A9">
      <w:pPr>
        <w:pStyle w:val="Heading1"/>
        <w:rPr>
          <w:rFonts w:cs="Times New Roman"/>
          <w:szCs w:val="24"/>
        </w:rPr>
      </w:pPr>
      <w:proofErr w:type="spellStart"/>
      <w:r>
        <w:rPr>
          <w:rFonts w:cs="Times New Roman"/>
          <w:szCs w:val="24"/>
          <w:u w:val="single"/>
        </w:rPr>
        <w:t>Medisys</w:t>
      </w:r>
      <w:r w:rsidR="004D6DFB" w:rsidRPr="00534C71">
        <w:rPr>
          <w:rFonts w:cs="Times New Roman"/>
          <w:szCs w:val="24"/>
          <w:u w:val="single"/>
        </w:rPr>
        <w:t>Care</w:t>
      </w:r>
      <w:proofErr w:type="spellEnd"/>
      <w:r w:rsidR="004D6DFB" w:rsidRPr="00534C71">
        <w:rPr>
          <w:rFonts w:cs="Times New Roman"/>
          <w:szCs w:val="24"/>
          <w:u w:val="single"/>
        </w:rPr>
        <w:t xml:space="preserve"> Link Access</w:t>
      </w:r>
      <w:r w:rsidR="004D6DFB" w:rsidRPr="00534C71">
        <w:rPr>
          <w:rFonts w:cs="Times New Roman"/>
          <w:szCs w:val="24"/>
          <w:u w:color="000000"/>
        </w:rPr>
        <w:t>.</w:t>
      </w:r>
    </w:p>
    <w:p w14:paraId="5EEDD901" w14:textId="77777777" w:rsidR="00D83019" w:rsidRPr="005B3DC8" w:rsidRDefault="004D6DFB" w:rsidP="006452A9">
      <w:pPr>
        <w:pStyle w:val="ListParagraph"/>
        <w:rPr>
          <w:rFonts w:cs="Times New Roman"/>
          <w:szCs w:val="24"/>
        </w:rPr>
      </w:pPr>
      <w:r w:rsidRPr="00534C71">
        <w:rPr>
          <w:rFonts w:cs="Times New Roman"/>
          <w:szCs w:val="24"/>
        </w:rPr>
        <w:t xml:space="preserve">Subject to the terms and conditions of this Agreement, </w:t>
      </w:r>
      <w:proofErr w:type="spellStart"/>
      <w:r w:rsidR="00525892">
        <w:rPr>
          <w:rFonts w:cs="Times New Roman"/>
          <w:szCs w:val="24"/>
        </w:rPr>
        <w:t>MediSys</w:t>
      </w:r>
      <w:proofErr w:type="spellEnd"/>
      <w:r w:rsidRPr="00534C71">
        <w:rPr>
          <w:rFonts w:cs="Times New Roman"/>
          <w:szCs w:val="24"/>
        </w:rPr>
        <w:t xml:space="preserve"> hereby grants Outside Entity non-transferable </w:t>
      </w:r>
      <w:r w:rsidR="00355BE6">
        <w:rPr>
          <w:rFonts w:cs="Times New Roman"/>
          <w:szCs w:val="24"/>
        </w:rPr>
        <w:t xml:space="preserve">and non-exclusive access to </w:t>
      </w:r>
      <w:proofErr w:type="spellStart"/>
      <w:r w:rsidR="00355BE6">
        <w:rPr>
          <w:rFonts w:cs="Times New Roman"/>
          <w:szCs w:val="24"/>
        </w:rPr>
        <w:t>Medisys</w:t>
      </w:r>
      <w:r w:rsidRPr="00534C71">
        <w:rPr>
          <w:rFonts w:cs="Times New Roman"/>
          <w:szCs w:val="24"/>
        </w:rPr>
        <w:t>Care</w:t>
      </w:r>
      <w:proofErr w:type="spellEnd"/>
      <w:r w:rsidRPr="00534C71">
        <w:rPr>
          <w:rFonts w:cs="Times New Roman"/>
          <w:szCs w:val="24"/>
        </w:rPr>
        <w:t xml:space="preserve"> Link to permit those individuals listed on </w:t>
      </w:r>
      <w:r w:rsidRPr="00534C71">
        <w:rPr>
          <w:rFonts w:cs="Times New Roman"/>
          <w:szCs w:val="24"/>
          <w:u w:val="single" w:color="000000"/>
        </w:rPr>
        <w:t>Exhibit A</w:t>
      </w:r>
      <w:r w:rsidRPr="00534C71">
        <w:rPr>
          <w:rFonts w:cs="Times New Roman"/>
          <w:szCs w:val="24"/>
        </w:rPr>
        <w:t xml:space="preserve"> attached hereto and made part hereof, as same may be amended from time to time (collectively “Authorized Users”), to el</w:t>
      </w:r>
      <w:r w:rsidR="00355BE6">
        <w:rPr>
          <w:rFonts w:cs="Times New Roman"/>
          <w:szCs w:val="24"/>
        </w:rPr>
        <w:t xml:space="preserve">ectronically access and use </w:t>
      </w:r>
      <w:proofErr w:type="spellStart"/>
      <w:r w:rsidR="00355BE6">
        <w:rPr>
          <w:rFonts w:cs="Times New Roman"/>
          <w:szCs w:val="24"/>
        </w:rPr>
        <w:t>Medisys</w:t>
      </w:r>
      <w:r w:rsidRPr="00534C71">
        <w:rPr>
          <w:rFonts w:cs="Times New Roman"/>
          <w:szCs w:val="24"/>
        </w:rPr>
        <w:t>Care</w:t>
      </w:r>
      <w:proofErr w:type="spellEnd"/>
      <w:r w:rsidRPr="00534C71">
        <w:rPr>
          <w:rFonts w:cs="Times New Roman"/>
          <w:szCs w:val="24"/>
        </w:rPr>
        <w:t xml:space="preserve"> Link solely for accessing and reviewing medical records and other information, images and content related to </w:t>
      </w:r>
      <w:r w:rsidRPr="005B3DC8">
        <w:rPr>
          <w:rFonts w:cs="Times New Roman"/>
          <w:szCs w:val="24"/>
        </w:rPr>
        <w:t>the provision of healthcare to patients of such Outside Entity (the “System License”).</w:t>
      </w:r>
    </w:p>
    <w:p w14:paraId="65AAD6D9" w14:textId="77777777" w:rsidR="000D2F5B" w:rsidRPr="005B3DC8" w:rsidRDefault="000D2F5B" w:rsidP="006452A9">
      <w:pPr>
        <w:pStyle w:val="ListParagraph"/>
        <w:rPr>
          <w:rFonts w:cs="Times New Roman"/>
          <w:szCs w:val="24"/>
        </w:rPr>
      </w:pPr>
      <w:r w:rsidRPr="005B3DC8">
        <w:rPr>
          <w:rFonts w:cs="Times New Roman"/>
          <w:szCs w:val="24"/>
        </w:rPr>
        <w:t xml:space="preserve">Outside Entity agrees to provide any </w:t>
      </w:r>
      <w:r w:rsidR="005B3DC8" w:rsidRPr="005B3DC8">
        <w:rPr>
          <w:rFonts w:cs="Times New Roman"/>
          <w:szCs w:val="24"/>
        </w:rPr>
        <w:t>background and credentialing information regarding pro</w:t>
      </w:r>
      <w:r w:rsidR="005B3DC8">
        <w:rPr>
          <w:rFonts w:cs="Times New Roman"/>
          <w:szCs w:val="24"/>
        </w:rPr>
        <w:t>po</w:t>
      </w:r>
      <w:r w:rsidR="005B3DC8" w:rsidRPr="005B3DC8">
        <w:rPr>
          <w:rFonts w:cs="Times New Roman"/>
          <w:szCs w:val="24"/>
        </w:rPr>
        <w:t xml:space="preserve">sed Authorized Users that may be requested by </w:t>
      </w:r>
      <w:proofErr w:type="spellStart"/>
      <w:r w:rsidR="005B3DC8" w:rsidRPr="005B3DC8">
        <w:rPr>
          <w:rFonts w:cs="Times New Roman"/>
          <w:szCs w:val="24"/>
        </w:rPr>
        <w:t>MediSys</w:t>
      </w:r>
      <w:proofErr w:type="spellEnd"/>
      <w:r w:rsidR="005B3DC8" w:rsidRPr="005B3DC8">
        <w:rPr>
          <w:rFonts w:cs="Times New Roman"/>
          <w:szCs w:val="24"/>
        </w:rPr>
        <w:t xml:space="preserve"> to evaluate whether to grant such Authorized </w:t>
      </w:r>
      <w:r w:rsidR="005B3DC8">
        <w:rPr>
          <w:rFonts w:cs="Times New Roman"/>
          <w:szCs w:val="24"/>
        </w:rPr>
        <w:t>U</w:t>
      </w:r>
      <w:r w:rsidR="00355BE6">
        <w:rPr>
          <w:rFonts w:cs="Times New Roman"/>
          <w:szCs w:val="24"/>
        </w:rPr>
        <w:t xml:space="preserve">sers access to </w:t>
      </w:r>
      <w:proofErr w:type="spellStart"/>
      <w:r w:rsidR="00355BE6">
        <w:rPr>
          <w:rFonts w:cs="Times New Roman"/>
          <w:szCs w:val="24"/>
        </w:rPr>
        <w:t>Medisys</w:t>
      </w:r>
      <w:r w:rsidR="005B3DC8" w:rsidRPr="005B3DC8">
        <w:rPr>
          <w:rFonts w:cs="Times New Roman"/>
          <w:szCs w:val="24"/>
        </w:rPr>
        <w:t>Care</w:t>
      </w:r>
      <w:proofErr w:type="spellEnd"/>
      <w:r w:rsidR="005B3DC8" w:rsidRPr="005B3DC8">
        <w:rPr>
          <w:rFonts w:cs="Times New Roman"/>
          <w:szCs w:val="24"/>
        </w:rPr>
        <w:t xml:space="preserve"> Link. </w:t>
      </w:r>
    </w:p>
    <w:p w14:paraId="66013AB7" w14:textId="77777777" w:rsidR="00D83019" w:rsidRPr="00534C71" w:rsidRDefault="004D6DFB" w:rsidP="006452A9">
      <w:pPr>
        <w:pStyle w:val="ListParagraph"/>
        <w:rPr>
          <w:rFonts w:cs="Times New Roman"/>
          <w:szCs w:val="24"/>
        </w:rPr>
      </w:pPr>
      <w:r w:rsidRPr="00534C71">
        <w:rPr>
          <w:rFonts w:cs="Times New Roman"/>
          <w:szCs w:val="24"/>
        </w:rPr>
        <w:t xml:space="preserve">Outside Entity understands that such access and use shall be limited to that achieved through unique access codes provided to each individual Authorized User by </w:t>
      </w:r>
      <w:proofErr w:type="spellStart"/>
      <w:r w:rsidR="00525892">
        <w:rPr>
          <w:rFonts w:cs="Times New Roman"/>
          <w:szCs w:val="24"/>
        </w:rPr>
        <w:t>MediSys</w:t>
      </w:r>
      <w:proofErr w:type="spellEnd"/>
      <w:r w:rsidRPr="00534C71">
        <w:rPr>
          <w:rFonts w:cs="Times New Roman"/>
          <w:szCs w:val="24"/>
        </w:rPr>
        <w:t xml:space="preserve">. </w:t>
      </w:r>
      <w:r w:rsidR="00970F1D" w:rsidRPr="00534C71">
        <w:rPr>
          <w:rFonts w:cs="Times New Roman"/>
          <w:szCs w:val="24"/>
        </w:rPr>
        <w:t xml:space="preserve"> </w:t>
      </w:r>
      <w:r w:rsidRPr="00534C71">
        <w:rPr>
          <w:rFonts w:cs="Times New Roman"/>
          <w:szCs w:val="24"/>
        </w:rPr>
        <w:t>No Authorized User shall share his or her unique access codes with any other person or entity.</w:t>
      </w:r>
    </w:p>
    <w:p w14:paraId="5836704C" w14:textId="77777777" w:rsidR="00D83019" w:rsidRPr="00534C71" w:rsidRDefault="004D6DFB" w:rsidP="006452A9">
      <w:pPr>
        <w:pStyle w:val="ListParagraph"/>
        <w:rPr>
          <w:rFonts w:cs="Times New Roman"/>
          <w:szCs w:val="24"/>
        </w:rPr>
      </w:pPr>
      <w:r w:rsidRPr="00534C71">
        <w:rPr>
          <w:rFonts w:cs="Times New Roman"/>
          <w:szCs w:val="24"/>
        </w:rPr>
        <w:t xml:space="preserve">Outside Entity further acknowledges and understands that </w:t>
      </w:r>
      <w:proofErr w:type="spellStart"/>
      <w:r w:rsidR="00525892">
        <w:rPr>
          <w:rFonts w:cs="Times New Roman"/>
          <w:szCs w:val="24"/>
        </w:rPr>
        <w:t>MediSys</w:t>
      </w:r>
      <w:proofErr w:type="spellEnd"/>
      <w:r w:rsidRPr="00534C71">
        <w:rPr>
          <w:rFonts w:cs="Times New Roman"/>
          <w:szCs w:val="24"/>
        </w:rPr>
        <w:t xml:space="preserve"> may terminate individual Authorized Users’ access or the System License at any time for any reason without </w:t>
      </w:r>
      <w:r w:rsidR="00067871">
        <w:rPr>
          <w:rFonts w:cs="Times New Roman"/>
          <w:szCs w:val="24"/>
        </w:rPr>
        <w:t>penalty</w:t>
      </w:r>
      <w:r w:rsidRPr="00534C71">
        <w:rPr>
          <w:rFonts w:cs="Times New Roman"/>
          <w:szCs w:val="24"/>
        </w:rPr>
        <w:t xml:space="preserve">, regardless of any effect such termination may have on Outside Entity’s operations. </w:t>
      </w:r>
      <w:r w:rsidR="00970F1D" w:rsidRPr="00534C71">
        <w:rPr>
          <w:rFonts w:cs="Times New Roman"/>
          <w:szCs w:val="24"/>
        </w:rPr>
        <w:t xml:space="preserve"> </w:t>
      </w:r>
      <w:proofErr w:type="spellStart"/>
      <w:r w:rsidR="00525892">
        <w:rPr>
          <w:rFonts w:cs="Times New Roman"/>
          <w:szCs w:val="24"/>
        </w:rPr>
        <w:t>MediSys</w:t>
      </w:r>
      <w:proofErr w:type="spellEnd"/>
      <w:r w:rsidRPr="00534C71">
        <w:rPr>
          <w:rFonts w:cs="Times New Roman"/>
          <w:szCs w:val="24"/>
        </w:rPr>
        <w:t xml:space="preserve"> will endeavor to notify Outside Entity of any such termination at least thirty (30) days prior to such termination becoming effective, provided that nothing herein shall obligate </w:t>
      </w:r>
      <w:proofErr w:type="spellStart"/>
      <w:r w:rsidR="00525892">
        <w:rPr>
          <w:rFonts w:cs="Times New Roman"/>
          <w:szCs w:val="24"/>
        </w:rPr>
        <w:t>MediSys</w:t>
      </w:r>
      <w:proofErr w:type="spellEnd"/>
      <w:r w:rsidR="00067871">
        <w:rPr>
          <w:rFonts w:cs="Times New Roman"/>
          <w:szCs w:val="24"/>
        </w:rPr>
        <w:t xml:space="preserve"> to </w:t>
      </w:r>
      <w:r w:rsidRPr="00534C71">
        <w:rPr>
          <w:rFonts w:cs="Times New Roman"/>
          <w:szCs w:val="24"/>
        </w:rPr>
        <w:t xml:space="preserve">provide such notice. </w:t>
      </w:r>
      <w:r w:rsidR="001F4FDE" w:rsidRPr="00534C71">
        <w:rPr>
          <w:rFonts w:cs="Times New Roman"/>
          <w:szCs w:val="24"/>
        </w:rPr>
        <w:t xml:space="preserve"> </w:t>
      </w:r>
      <w:r w:rsidRPr="00534C71">
        <w:rPr>
          <w:rFonts w:cs="Times New Roman"/>
          <w:szCs w:val="24"/>
        </w:rPr>
        <w:t xml:space="preserve">Without limiting the generality of the foregoing, Outside Entity expressly agrees that </w:t>
      </w:r>
      <w:proofErr w:type="spellStart"/>
      <w:r w:rsidR="00525892">
        <w:rPr>
          <w:rFonts w:cs="Times New Roman"/>
          <w:szCs w:val="24"/>
        </w:rPr>
        <w:t>MediSys</w:t>
      </w:r>
      <w:proofErr w:type="spellEnd"/>
      <w:r w:rsidRPr="00534C71">
        <w:rPr>
          <w:rFonts w:cs="Times New Roman"/>
          <w:szCs w:val="24"/>
        </w:rPr>
        <w:t xml:space="preserve"> may terminate this Agreement and all of the Authorized Users’ </w:t>
      </w:r>
      <w:r w:rsidR="00502814">
        <w:rPr>
          <w:rFonts w:cs="Times New Roman"/>
          <w:szCs w:val="24"/>
        </w:rPr>
        <w:lastRenderedPageBreak/>
        <w:t xml:space="preserve">access to </w:t>
      </w:r>
      <w:proofErr w:type="spellStart"/>
      <w:r w:rsidR="00502814">
        <w:rPr>
          <w:rFonts w:cs="Times New Roman"/>
          <w:szCs w:val="24"/>
        </w:rPr>
        <w:t>Medisys</w:t>
      </w:r>
      <w:r w:rsidRPr="00534C71">
        <w:rPr>
          <w:rFonts w:cs="Times New Roman"/>
          <w:szCs w:val="24"/>
        </w:rPr>
        <w:t>Care</w:t>
      </w:r>
      <w:proofErr w:type="spellEnd"/>
      <w:r w:rsidRPr="00534C71">
        <w:rPr>
          <w:rFonts w:cs="Times New Roman"/>
          <w:szCs w:val="24"/>
        </w:rPr>
        <w:t xml:space="preserve"> Link immediately if </w:t>
      </w:r>
      <w:proofErr w:type="spellStart"/>
      <w:r w:rsidR="00525892">
        <w:rPr>
          <w:rFonts w:cs="Times New Roman"/>
          <w:szCs w:val="24"/>
        </w:rPr>
        <w:t>MediSys</w:t>
      </w:r>
      <w:proofErr w:type="spellEnd"/>
      <w:r w:rsidRPr="00534C71">
        <w:rPr>
          <w:rFonts w:cs="Times New Roman"/>
          <w:szCs w:val="24"/>
        </w:rPr>
        <w:t xml:space="preserve"> determines, in its sole discretion, that Outside Entity, or Outside Entity’s directors, officers, employees, contractors or agents have violated a material provision of this Agreement.</w:t>
      </w:r>
    </w:p>
    <w:p w14:paraId="3B7EEA14" w14:textId="77777777" w:rsidR="00D83019" w:rsidRPr="00534C71" w:rsidRDefault="004D6DFB" w:rsidP="006452A9">
      <w:pPr>
        <w:pStyle w:val="ListParagraph"/>
        <w:rPr>
          <w:rFonts w:cs="Times New Roman"/>
          <w:szCs w:val="24"/>
        </w:rPr>
      </w:pPr>
      <w:r w:rsidRPr="00534C71">
        <w:rPr>
          <w:rFonts w:cs="Times New Roman"/>
          <w:szCs w:val="24"/>
        </w:rPr>
        <w:t>Outside Entity acknowledges and agrees that any hardware, software, network access or other components necessary for Outsi</w:t>
      </w:r>
      <w:r w:rsidR="00502814">
        <w:rPr>
          <w:rFonts w:cs="Times New Roman"/>
          <w:szCs w:val="24"/>
        </w:rPr>
        <w:t xml:space="preserve">de Entity to access and use </w:t>
      </w:r>
      <w:proofErr w:type="spellStart"/>
      <w:r w:rsidR="00502814">
        <w:rPr>
          <w:rFonts w:cs="Times New Roman"/>
          <w:szCs w:val="24"/>
        </w:rPr>
        <w:t>Medisys</w:t>
      </w:r>
      <w:r w:rsidRPr="00534C71">
        <w:rPr>
          <w:rFonts w:cs="Times New Roman"/>
          <w:szCs w:val="24"/>
        </w:rPr>
        <w:t>Care</w:t>
      </w:r>
      <w:proofErr w:type="spellEnd"/>
      <w:r w:rsidRPr="00534C71">
        <w:rPr>
          <w:rFonts w:cs="Times New Roman"/>
          <w:szCs w:val="24"/>
        </w:rPr>
        <w:t xml:space="preserve"> Link must be obtained and maintained by Outside Entity at Outside Entity’s sole cost and expense, which hardware, software, network access or other components shall meet the minimum specifica</w:t>
      </w:r>
      <w:r w:rsidR="00502814">
        <w:rPr>
          <w:rFonts w:cs="Times New Roman"/>
          <w:szCs w:val="24"/>
        </w:rPr>
        <w:t xml:space="preserve">tions for access and use of </w:t>
      </w:r>
      <w:proofErr w:type="spellStart"/>
      <w:r w:rsidR="00502814">
        <w:rPr>
          <w:rFonts w:cs="Times New Roman"/>
          <w:szCs w:val="24"/>
        </w:rPr>
        <w:t>Medisys</w:t>
      </w:r>
      <w:r w:rsidRPr="00534C71">
        <w:rPr>
          <w:rFonts w:cs="Times New Roman"/>
          <w:szCs w:val="24"/>
        </w:rPr>
        <w:t>Care</w:t>
      </w:r>
      <w:proofErr w:type="spellEnd"/>
      <w:r w:rsidRPr="00534C71">
        <w:rPr>
          <w:rFonts w:cs="Times New Roman"/>
          <w:szCs w:val="24"/>
        </w:rPr>
        <w:t xml:space="preserve"> Link from time to time designated by </w:t>
      </w:r>
      <w:proofErr w:type="spellStart"/>
      <w:r w:rsidR="00525892">
        <w:rPr>
          <w:rFonts w:cs="Times New Roman"/>
          <w:szCs w:val="24"/>
        </w:rPr>
        <w:t>MediSys</w:t>
      </w:r>
      <w:proofErr w:type="spellEnd"/>
      <w:r w:rsidRPr="00534C71">
        <w:rPr>
          <w:rFonts w:cs="Times New Roman"/>
          <w:szCs w:val="24"/>
        </w:rPr>
        <w:t>.</w:t>
      </w:r>
    </w:p>
    <w:p w14:paraId="0EE6CC46" w14:textId="77777777" w:rsidR="00D83019" w:rsidRPr="00534C71" w:rsidRDefault="006452A9" w:rsidP="006452A9">
      <w:pPr>
        <w:pStyle w:val="Heading1"/>
      </w:pPr>
      <w:r w:rsidRPr="00534C71">
        <w:rPr>
          <w:u w:val="single"/>
        </w:rPr>
        <w:t>Intellectual Property Rights</w:t>
      </w:r>
      <w:r w:rsidRPr="00534C71">
        <w:t xml:space="preserve">.  </w:t>
      </w:r>
      <w:r w:rsidR="004D6DFB" w:rsidRPr="00534C71">
        <w:t>This Agreement does not grant to Outside Entity or its Authorized User</w:t>
      </w:r>
      <w:r w:rsidR="00502814">
        <w:t xml:space="preserve">s any ownership interest in </w:t>
      </w:r>
      <w:proofErr w:type="spellStart"/>
      <w:r w:rsidR="00502814">
        <w:t>Medisys</w:t>
      </w:r>
      <w:r w:rsidR="004D6DFB" w:rsidRPr="00534C71">
        <w:t>Care</w:t>
      </w:r>
      <w:proofErr w:type="spellEnd"/>
      <w:r w:rsidR="004D6DFB" w:rsidRPr="00534C71">
        <w:t xml:space="preserve"> Link.  Rather, Outside Entity has </w:t>
      </w:r>
      <w:r w:rsidR="00502814">
        <w:t xml:space="preserve">a license to access and use </w:t>
      </w:r>
      <w:proofErr w:type="spellStart"/>
      <w:r w:rsidR="00502814">
        <w:t>Medisys</w:t>
      </w:r>
      <w:r w:rsidR="004D6DFB" w:rsidRPr="00534C71">
        <w:t>Care</w:t>
      </w:r>
      <w:proofErr w:type="spellEnd"/>
      <w:r w:rsidR="004D6DFB" w:rsidRPr="00534C71">
        <w:t xml:space="preserve"> Link solely as permitted under the terms of this Agreement.</w:t>
      </w:r>
      <w:r w:rsidR="00970F1D" w:rsidRPr="00534C71">
        <w:t xml:space="preserve"> </w:t>
      </w:r>
      <w:r w:rsidR="00502814">
        <w:t xml:space="preserve"> Ownership of </w:t>
      </w:r>
      <w:proofErr w:type="spellStart"/>
      <w:r w:rsidR="00502814">
        <w:t>Medisys</w:t>
      </w:r>
      <w:r w:rsidR="004D6DFB" w:rsidRPr="00534C71">
        <w:t>Care</w:t>
      </w:r>
      <w:proofErr w:type="spellEnd"/>
      <w:r w:rsidR="004D6DFB" w:rsidRPr="00534C71">
        <w:t xml:space="preserve"> Link and all intellectual property rights in it shall remain at all times with </w:t>
      </w:r>
      <w:proofErr w:type="spellStart"/>
      <w:r w:rsidR="00525892">
        <w:t>MediSys</w:t>
      </w:r>
      <w:proofErr w:type="spellEnd"/>
      <w:r w:rsidR="004D6DFB" w:rsidRPr="00534C71">
        <w:t xml:space="preserve"> and, as applicable, </w:t>
      </w:r>
      <w:proofErr w:type="spellStart"/>
      <w:r w:rsidR="00502814">
        <w:t>Medis</w:t>
      </w:r>
      <w:r w:rsidR="00525892">
        <w:t>ys</w:t>
      </w:r>
      <w:proofErr w:type="spellEnd"/>
      <w:r w:rsidR="00502814">
        <w:t>’</w:t>
      </w:r>
      <w:r w:rsidR="004D6DFB" w:rsidRPr="00534C71">
        <w:t xml:space="preserve"> third party vendors. </w:t>
      </w:r>
      <w:r w:rsidRPr="00534C71">
        <w:t xml:space="preserve"> </w:t>
      </w:r>
      <w:r w:rsidR="004D6DFB" w:rsidRPr="00534C71">
        <w:t>Any copy, modification, revision, enhancement, adaptation, translation, or derivat</w:t>
      </w:r>
      <w:r w:rsidR="00E72338">
        <w:t xml:space="preserve">ive work of or created from </w:t>
      </w:r>
      <w:proofErr w:type="spellStart"/>
      <w:r w:rsidR="00E72338">
        <w:t>Medisys</w:t>
      </w:r>
      <w:r w:rsidR="004D6DFB" w:rsidRPr="00534C71">
        <w:t>Care</w:t>
      </w:r>
      <w:proofErr w:type="spellEnd"/>
      <w:r w:rsidR="004D6DFB" w:rsidRPr="00534C71">
        <w:t xml:space="preserve"> Link shall be owned solely and exclusively by </w:t>
      </w:r>
      <w:proofErr w:type="spellStart"/>
      <w:r w:rsidR="00EA449F">
        <w:t>Medis</w:t>
      </w:r>
      <w:r w:rsidR="00525892">
        <w:t>ys</w:t>
      </w:r>
      <w:proofErr w:type="spellEnd"/>
      <w:r w:rsidR="004D6DFB" w:rsidRPr="00534C71">
        <w:t xml:space="preserve">, and/or as applicable, </w:t>
      </w:r>
      <w:proofErr w:type="spellStart"/>
      <w:r w:rsidR="00525892">
        <w:t>Medi</w:t>
      </w:r>
      <w:r w:rsidR="00EA449F">
        <w:t>s</w:t>
      </w:r>
      <w:r w:rsidR="00525892">
        <w:t>ys</w:t>
      </w:r>
      <w:proofErr w:type="spellEnd"/>
      <w:r w:rsidR="00EA449F">
        <w:t>’</w:t>
      </w:r>
      <w:r w:rsidR="004D6DFB" w:rsidRPr="00534C71">
        <w:t xml:space="preserve"> third party vendors, as shall all patent rights, copyrights, trade secret rights, trademark rights, and all other proprietary rights, worldwide (all of the foregoing rights taken together being referred to collectively herein as “Intellectual Property Rights”) therein and thereto.</w:t>
      </w:r>
    </w:p>
    <w:p w14:paraId="47374616" w14:textId="77777777" w:rsidR="00D83019" w:rsidRPr="00534C71" w:rsidRDefault="004D6DFB" w:rsidP="004432ED">
      <w:pPr>
        <w:pStyle w:val="Heading1"/>
        <w:rPr>
          <w:rFonts w:eastAsia="Arial"/>
        </w:rPr>
      </w:pPr>
      <w:r w:rsidRPr="00534C71">
        <w:rPr>
          <w:u w:val="single"/>
        </w:rPr>
        <w:t xml:space="preserve">Use or Disclosure of Information in </w:t>
      </w:r>
      <w:proofErr w:type="gramStart"/>
      <w:r w:rsidRPr="00534C71">
        <w:rPr>
          <w:u w:val="single"/>
        </w:rPr>
        <w:t>EHR;</w:t>
      </w:r>
      <w:proofErr w:type="gramEnd"/>
      <w:r w:rsidRPr="00534C71">
        <w:rPr>
          <w:u w:val="single"/>
        </w:rPr>
        <w:t xml:space="preserve"> Ownership of Data</w:t>
      </w:r>
      <w:r w:rsidRPr="00534C71">
        <w:rPr>
          <w:u w:color="000000"/>
        </w:rPr>
        <w:t>.</w:t>
      </w:r>
    </w:p>
    <w:p w14:paraId="2E889DB9" w14:textId="77777777" w:rsidR="00D83019" w:rsidRPr="00534C71" w:rsidRDefault="005B3DC8" w:rsidP="00C56698">
      <w:pPr>
        <w:pStyle w:val="ListParagraph"/>
        <w:numPr>
          <w:ilvl w:val="0"/>
          <w:numId w:val="8"/>
        </w:numPr>
        <w:ind w:left="0" w:firstLine="0"/>
        <w:rPr>
          <w:rFonts w:eastAsia="Arial"/>
        </w:rPr>
      </w:pPr>
      <w:r>
        <w:rPr>
          <w:color w:val="1A1A1A"/>
        </w:rPr>
        <w:t>Prior</w:t>
      </w:r>
      <w:r w:rsidR="004D6DFB" w:rsidRPr="00534C71">
        <w:t xml:space="preserve"> to accessing the EHR of any patient </w:t>
      </w:r>
      <w:r w:rsidR="004D6DFB" w:rsidRPr="00534C71">
        <w:rPr>
          <w:color w:val="1A1A1A"/>
        </w:rPr>
        <w:t xml:space="preserve">which </w:t>
      </w:r>
      <w:r w:rsidR="004D6DFB" w:rsidRPr="00534C71">
        <w:t xml:space="preserve">neither </w:t>
      </w:r>
      <w:proofErr w:type="spellStart"/>
      <w:r w:rsidR="00525892">
        <w:t>Medi</w:t>
      </w:r>
      <w:r w:rsidR="00F3762C">
        <w:t>s</w:t>
      </w:r>
      <w:r w:rsidR="00525892">
        <w:t>ys</w:t>
      </w:r>
      <w:proofErr w:type="spellEnd"/>
      <w:r w:rsidR="004D6DFB" w:rsidRPr="00534C71">
        <w:t xml:space="preserve"> nor any </w:t>
      </w:r>
      <w:r w:rsidR="004D6DFB" w:rsidRPr="005B3DC8">
        <w:t>Data Provider</w:t>
      </w:r>
      <w:r w:rsidR="004D6DFB" w:rsidRPr="00534C71">
        <w:t xml:space="preserve"> has previously obtained an authorization, Outside Entity shall obtain the consent of that patient, or his or her parent, guardian, surrogate, healthcare proxy, legally authorized representative or qualified person (each a “Qualified Person”) in a form approved by </w:t>
      </w:r>
      <w:proofErr w:type="spellStart"/>
      <w:r w:rsidR="00525892">
        <w:t>MediSys</w:t>
      </w:r>
      <w:proofErr w:type="spellEnd"/>
      <w:r w:rsidR="004D6DFB" w:rsidRPr="00534C71">
        <w:t xml:space="preserve"> from time to time. </w:t>
      </w:r>
      <w:r w:rsidR="00970F1D" w:rsidRPr="00534C71">
        <w:t xml:space="preserve"> </w:t>
      </w:r>
      <w:r w:rsidR="004D6DFB" w:rsidRPr="00534C71">
        <w:t xml:space="preserve">Outside Entity shall retain all such patient consents for the duration of this Agreement and for a period of six (6) years thereafter, and shall provide copies of all such consents to </w:t>
      </w:r>
      <w:proofErr w:type="spellStart"/>
      <w:r w:rsidR="00525892">
        <w:t>MediSys</w:t>
      </w:r>
      <w:proofErr w:type="spellEnd"/>
      <w:r w:rsidR="004D6DFB" w:rsidRPr="00534C71">
        <w:t xml:space="preserve"> upon request.</w:t>
      </w:r>
    </w:p>
    <w:p w14:paraId="4A1792FB" w14:textId="77777777" w:rsidR="00D83019" w:rsidRPr="00534C71" w:rsidRDefault="004D6DFB" w:rsidP="004432ED">
      <w:pPr>
        <w:pStyle w:val="ListParagraph"/>
        <w:rPr>
          <w:rFonts w:eastAsia="Arial"/>
        </w:rPr>
      </w:pPr>
      <w:r w:rsidRPr="00534C71">
        <w:t>Outside Entity shall not use or disclose any patient i</w:t>
      </w:r>
      <w:r w:rsidR="008C5FD7">
        <w:t xml:space="preserve">nformation obtained through </w:t>
      </w:r>
      <w:proofErr w:type="spellStart"/>
      <w:r w:rsidR="008C5FD7">
        <w:t>Medisys</w:t>
      </w:r>
      <w:r w:rsidRPr="00534C71">
        <w:t>Care</w:t>
      </w:r>
      <w:proofErr w:type="spellEnd"/>
      <w:r w:rsidRPr="00534C71">
        <w:t xml:space="preserve"> Link in any manner that would constitute a violation of federal or state law, including, but not limited to, the health Insurance Portability and Accountability Act of 1996 and all regulations enacted thereunder (“HIPAA”). </w:t>
      </w:r>
      <w:r w:rsidR="00C56698" w:rsidRPr="00534C71">
        <w:t xml:space="preserve"> </w:t>
      </w:r>
      <w:r w:rsidRPr="00534C71">
        <w:t>Outside Entity shall ensure that its directors, officers, employees, contractors, and agents use or disclose patient i</w:t>
      </w:r>
      <w:r w:rsidR="008C5FD7">
        <w:t xml:space="preserve">nformation obtained through </w:t>
      </w:r>
      <w:proofErr w:type="spellStart"/>
      <w:r w:rsidR="008C5FD7">
        <w:t>Medisys</w:t>
      </w:r>
      <w:r w:rsidRPr="00534C71">
        <w:t>Care</w:t>
      </w:r>
      <w:proofErr w:type="spellEnd"/>
      <w:r w:rsidRPr="00534C71">
        <w:t xml:space="preserve"> Link only in accordance with the provisions of this Agreement and all applicable law. </w:t>
      </w:r>
      <w:r w:rsidR="00970F1D" w:rsidRPr="00534C71">
        <w:t xml:space="preserve"> </w:t>
      </w:r>
      <w:r w:rsidRPr="00534C71">
        <w:t>Outside Entity shall</w:t>
      </w:r>
      <w:r w:rsidRPr="00534C71">
        <w:rPr>
          <w:color w:val="363636"/>
        </w:rPr>
        <w:t xml:space="preserve">, </w:t>
      </w:r>
      <w:r w:rsidRPr="00534C71">
        <w:t>and s</w:t>
      </w:r>
      <w:r w:rsidR="001D3E19" w:rsidRPr="00534C71">
        <w:t>hall cause all of its directors</w:t>
      </w:r>
      <w:r w:rsidRPr="00534C71">
        <w:t xml:space="preserve"> officers, employees, contractors, and agents to comply with all policies and procedures of </w:t>
      </w:r>
      <w:proofErr w:type="spellStart"/>
      <w:r w:rsidR="00525892">
        <w:t>MediSys</w:t>
      </w:r>
      <w:proofErr w:type="spellEnd"/>
      <w:r w:rsidRPr="00534C71">
        <w:t xml:space="preserve"> in effect from time to </w:t>
      </w:r>
      <w:proofErr w:type="gramStart"/>
      <w:r w:rsidRPr="00534C71">
        <w:t>tim</w:t>
      </w:r>
      <w:r w:rsidR="008C5FD7">
        <w:t>e  applicable</w:t>
      </w:r>
      <w:proofErr w:type="gramEnd"/>
      <w:r w:rsidR="008C5FD7">
        <w:t xml:space="preserve"> to the use of </w:t>
      </w:r>
      <w:proofErr w:type="spellStart"/>
      <w:r w:rsidR="008C5FD7">
        <w:t>Medisys</w:t>
      </w:r>
      <w:r w:rsidRPr="00534C71">
        <w:t>Care</w:t>
      </w:r>
      <w:proofErr w:type="spellEnd"/>
      <w:r w:rsidRPr="00534C71">
        <w:t xml:space="preserve"> Link.</w:t>
      </w:r>
    </w:p>
    <w:p w14:paraId="056E79AF" w14:textId="77777777" w:rsidR="001D3E19" w:rsidRPr="00534C71" w:rsidRDefault="004D6DFB" w:rsidP="004432ED">
      <w:pPr>
        <w:pStyle w:val="ListParagraph"/>
      </w:pPr>
      <w:r w:rsidRPr="00534C71">
        <w:t xml:space="preserve">Outside Entity acknowledges and agrees that </w:t>
      </w:r>
      <w:r w:rsidRPr="005B3DC8">
        <w:t>eac</w:t>
      </w:r>
      <w:r w:rsidR="004432ED" w:rsidRPr="005B3DC8">
        <w:t>h</w:t>
      </w:r>
      <w:r w:rsidRPr="005B3DC8">
        <w:t xml:space="preserve"> Data Provider</w:t>
      </w:r>
      <w:r w:rsidR="004432ED" w:rsidRPr="005B3DC8">
        <w:t xml:space="preserve"> ow</w:t>
      </w:r>
      <w:r w:rsidRPr="005B3DC8">
        <w:t xml:space="preserve">ns all </w:t>
      </w:r>
      <w:proofErr w:type="gramStart"/>
      <w:r w:rsidRPr="005B3DC8">
        <w:t>right</w:t>
      </w:r>
      <w:proofErr w:type="gramEnd"/>
      <w:r w:rsidRPr="005B3DC8">
        <w:t>,</w:t>
      </w:r>
      <w:r w:rsidR="004432ED" w:rsidRPr="005B3DC8">
        <w:t xml:space="preserve"> </w:t>
      </w:r>
      <w:proofErr w:type="gramStart"/>
      <w:r w:rsidR="004432ED" w:rsidRPr="005B3DC8">
        <w:t>title</w:t>
      </w:r>
      <w:proofErr w:type="gramEnd"/>
      <w:r w:rsidR="004432ED" w:rsidRPr="005B3DC8">
        <w:t xml:space="preserve"> and interest in and </w:t>
      </w:r>
      <w:r w:rsidRPr="005B3DC8">
        <w:t xml:space="preserve">to the patient data it enters into the applicable EHR, and such rights </w:t>
      </w:r>
      <w:r w:rsidR="004432ED" w:rsidRPr="005B3DC8">
        <w:t>shall</w:t>
      </w:r>
      <w:r w:rsidRPr="005B3DC8">
        <w:t xml:space="preserve"> at all times remain with such Data Providers.  Outside Entity shall not compile, de-identify </w:t>
      </w:r>
      <w:r w:rsidR="004432ED" w:rsidRPr="005B3DC8">
        <w:t>and/or distribute</w:t>
      </w:r>
      <w:r w:rsidRPr="005B3DC8">
        <w:t xml:space="preserve"> analyses to third parties utilizing any data r</w:t>
      </w:r>
      <w:r w:rsidR="00B35274">
        <w:t xml:space="preserve">eceived through </w:t>
      </w:r>
      <w:proofErr w:type="spellStart"/>
      <w:r w:rsidR="00B35274">
        <w:t>Medisys</w:t>
      </w:r>
      <w:r w:rsidRPr="00534C71">
        <w:t>Care</w:t>
      </w:r>
      <w:proofErr w:type="spellEnd"/>
      <w:r w:rsidRPr="00534C71">
        <w:t xml:space="preserve"> Link without express written permission from </w:t>
      </w:r>
      <w:proofErr w:type="spellStart"/>
      <w:r w:rsidR="00525892">
        <w:t>MediSys</w:t>
      </w:r>
      <w:proofErr w:type="spellEnd"/>
      <w:r w:rsidRPr="00534C71">
        <w:t>.</w:t>
      </w:r>
    </w:p>
    <w:p w14:paraId="7A3EE186" w14:textId="77777777" w:rsidR="00D83019" w:rsidRPr="00534C71" w:rsidRDefault="004D6DFB" w:rsidP="00757266">
      <w:pPr>
        <w:pStyle w:val="Heading1"/>
        <w:keepNext/>
        <w:keepLines/>
        <w:rPr>
          <w:rFonts w:eastAsia="Arial"/>
        </w:rPr>
      </w:pPr>
      <w:r w:rsidRPr="00534C71">
        <w:rPr>
          <w:u w:val="single"/>
        </w:rPr>
        <w:lastRenderedPageBreak/>
        <w:t>Managing Access</w:t>
      </w:r>
      <w:r w:rsidRPr="00534C71">
        <w:rPr>
          <w:u w:color="000000"/>
        </w:rPr>
        <w:t>.</w:t>
      </w:r>
    </w:p>
    <w:p w14:paraId="595EBF4C" w14:textId="77777777" w:rsidR="00D83019" w:rsidRPr="00534C71" w:rsidRDefault="004D6DFB" w:rsidP="00C56698">
      <w:pPr>
        <w:pStyle w:val="ListParagraph"/>
        <w:numPr>
          <w:ilvl w:val="0"/>
          <w:numId w:val="9"/>
        </w:numPr>
        <w:ind w:left="0" w:firstLine="0"/>
        <w:rPr>
          <w:rFonts w:eastAsia="Arial"/>
        </w:rPr>
      </w:pPr>
      <w:r w:rsidRPr="00534C71">
        <w:t xml:space="preserve">Outside Entity shall notify </w:t>
      </w:r>
      <w:proofErr w:type="spellStart"/>
      <w:r w:rsidR="00525892">
        <w:t>MediSys</w:t>
      </w:r>
      <w:proofErr w:type="spellEnd"/>
      <w:r w:rsidRPr="00534C71">
        <w:t xml:space="preserve"> of the identity of and contact information for Outside Entity’s Privacy Officer and shall update such information as soon as practicable in the event of any change. </w:t>
      </w:r>
      <w:r w:rsidR="001A15EB" w:rsidRPr="00534C71">
        <w:t xml:space="preserve"> </w:t>
      </w:r>
      <w:r w:rsidRPr="00534C71">
        <w:t xml:space="preserve">Outside Entity shall also designate and provide contact information for a liaison to coordinate addition or removal of Authorized Users. </w:t>
      </w:r>
      <w:r w:rsidR="00C56698" w:rsidRPr="00534C71">
        <w:t xml:space="preserve"> </w:t>
      </w:r>
      <w:r w:rsidRPr="00534C71">
        <w:t>The liaison is responsible for managing the addition, modi</w:t>
      </w:r>
      <w:r w:rsidR="008C5FD7">
        <w:t xml:space="preserve">fication and termination of </w:t>
      </w:r>
      <w:proofErr w:type="spellStart"/>
      <w:r w:rsidR="008C5FD7">
        <w:t>Medisys</w:t>
      </w:r>
      <w:r w:rsidRPr="00534C71">
        <w:t>Care</w:t>
      </w:r>
      <w:proofErr w:type="spellEnd"/>
      <w:r w:rsidRPr="00534C71">
        <w:t xml:space="preserve"> Link access by employees and agents of Outside Entity.</w:t>
      </w:r>
    </w:p>
    <w:p w14:paraId="22DDBCEC" w14:textId="77777777" w:rsidR="00D83019" w:rsidRPr="00534C71" w:rsidRDefault="008C5FD7" w:rsidP="00C56698">
      <w:pPr>
        <w:pStyle w:val="ListParagraph"/>
        <w:rPr>
          <w:rFonts w:eastAsia="Arial"/>
        </w:rPr>
      </w:pPr>
      <w:r>
        <w:t xml:space="preserve">Before accessing </w:t>
      </w:r>
      <w:proofErr w:type="spellStart"/>
      <w:r>
        <w:t>Medisys</w:t>
      </w:r>
      <w:r w:rsidR="004D6DFB" w:rsidRPr="00534C71">
        <w:t>Care</w:t>
      </w:r>
      <w:proofErr w:type="spellEnd"/>
      <w:r w:rsidR="004D6DFB" w:rsidRPr="00534C71">
        <w:t xml:space="preserve"> Link for the first time, each Authorized User must ack</w:t>
      </w:r>
      <w:r w:rsidR="00A76B15">
        <w:t xml:space="preserve">nowledge agreement with the </w:t>
      </w:r>
      <w:proofErr w:type="spellStart"/>
      <w:r w:rsidR="00A76B15">
        <w:t>Medisys</w:t>
      </w:r>
      <w:r w:rsidR="004D6DFB" w:rsidRPr="00534C71">
        <w:t>Care</w:t>
      </w:r>
      <w:proofErr w:type="spellEnd"/>
      <w:r w:rsidR="004D6DFB" w:rsidRPr="00534C71">
        <w:t xml:space="preserve"> Link Terms and Conditions as in effect at the time of first access. </w:t>
      </w:r>
      <w:r w:rsidR="001A15EB" w:rsidRPr="00534C71">
        <w:t xml:space="preserve"> </w:t>
      </w:r>
      <w:r w:rsidR="004D6DFB" w:rsidRPr="00534C71">
        <w:t xml:space="preserve">Such Terms and Conditions are subject to change at any time in the sole discretion of </w:t>
      </w:r>
      <w:proofErr w:type="spellStart"/>
      <w:r w:rsidR="00525892">
        <w:t>MediSys</w:t>
      </w:r>
      <w:proofErr w:type="spellEnd"/>
      <w:r w:rsidR="004D6DFB" w:rsidRPr="00534C71">
        <w:t>.</w:t>
      </w:r>
      <w:r w:rsidR="00970F1D" w:rsidRPr="00534C71">
        <w:t xml:space="preserve"> </w:t>
      </w:r>
      <w:r w:rsidR="00A76B15">
        <w:t xml:space="preserve"> By accessing </w:t>
      </w:r>
      <w:proofErr w:type="spellStart"/>
      <w:r w:rsidR="00A76B15">
        <w:t>Medisys</w:t>
      </w:r>
      <w:r w:rsidR="004D6DFB" w:rsidRPr="00534C71">
        <w:t>Care</w:t>
      </w:r>
      <w:proofErr w:type="spellEnd"/>
      <w:r w:rsidR="004D6DFB" w:rsidRPr="00534C71">
        <w:t xml:space="preserve"> Link</w:t>
      </w:r>
      <w:r w:rsidR="004D6DFB" w:rsidRPr="00534C71">
        <w:rPr>
          <w:color w:val="363636"/>
        </w:rPr>
        <w:t xml:space="preserve">, </w:t>
      </w:r>
      <w:r w:rsidR="004D6DFB" w:rsidRPr="00534C71">
        <w:t xml:space="preserve">each Authorized User agrees to be bound by the Terms and Conditions as amended. </w:t>
      </w:r>
      <w:r w:rsidR="00C56698" w:rsidRPr="00534C71">
        <w:t xml:space="preserve"> </w:t>
      </w:r>
      <w:r w:rsidR="004D6DFB" w:rsidRPr="00534C71">
        <w:t xml:space="preserve">Outside Entity agrees to ensure that each Authorized User approved for access under this Agreement adheres to the requirements of this Agreement, the Terms and Conditions and any applicable policies and procedures and agrees that a breach thereof by any Authorized User shall constitute a breach of this Agreement by Outside Entity. </w:t>
      </w:r>
      <w:r w:rsidR="001A15EB" w:rsidRPr="00534C71">
        <w:t xml:space="preserve"> </w:t>
      </w:r>
      <w:r w:rsidR="004D6DFB" w:rsidRPr="00534C71">
        <w:t>Outside Entity shall cause each Authorized User to complete appropr</w:t>
      </w:r>
      <w:r w:rsidR="00A76B15">
        <w:t xml:space="preserve">iate training on the use of </w:t>
      </w:r>
      <w:proofErr w:type="spellStart"/>
      <w:r w:rsidR="00A76B15">
        <w:t>Medisys</w:t>
      </w:r>
      <w:r w:rsidR="004D6DFB" w:rsidRPr="00534C71">
        <w:t>Care</w:t>
      </w:r>
      <w:proofErr w:type="spellEnd"/>
      <w:r w:rsidR="004D6DFB" w:rsidRPr="00534C71">
        <w:t xml:space="preserve"> Link and the proper use and disclosure of patient</w:t>
      </w:r>
      <w:r w:rsidR="00A76B15">
        <w:t xml:space="preserve"> information obtained through </w:t>
      </w:r>
      <w:proofErr w:type="spellStart"/>
      <w:r w:rsidR="00A76B15">
        <w:t>Medisys</w:t>
      </w:r>
      <w:r w:rsidR="004D6DFB" w:rsidRPr="00534C71">
        <w:t>Care</w:t>
      </w:r>
      <w:proofErr w:type="spellEnd"/>
      <w:r w:rsidR="004D6DFB" w:rsidRPr="00534C71">
        <w:t xml:space="preserve"> Link.</w:t>
      </w:r>
    </w:p>
    <w:p w14:paraId="2FA57C4F" w14:textId="77777777" w:rsidR="00D83019" w:rsidRPr="00534C71" w:rsidRDefault="00A76B15" w:rsidP="00C56698">
      <w:pPr>
        <w:pStyle w:val="ListParagraph"/>
        <w:rPr>
          <w:rFonts w:eastAsia="Arial"/>
        </w:rPr>
      </w:pPr>
      <w:r>
        <w:t xml:space="preserve">Access to </w:t>
      </w:r>
      <w:proofErr w:type="spellStart"/>
      <w:r>
        <w:t>Medisys</w:t>
      </w:r>
      <w:r w:rsidR="004D6DFB" w:rsidRPr="00534C71">
        <w:t>Care</w:t>
      </w:r>
      <w:proofErr w:type="spellEnd"/>
      <w:r w:rsidR="004D6DFB" w:rsidRPr="00534C71">
        <w:t xml:space="preserve"> Link shall be provided to those employees and agents of Outside Entity who require access to patient information of the type wh</w:t>
      </w:r>
      <w:r w:rsidR="00A75328">
        <w:t xml:space="preserve">ich may be obtained through </w:t>
      </w:r>
      <w:proofErr w:type="spellStart"/>
      <w:r w:rsidR="00A75328">
        <w:t>Medisys</w:t>
      </w:r>
      <w:r w:rsidR="004D6DFB" w:rsidRPr="00534C71">
        <w:t>Care</w:t>
      </w:r>
      <w:proofErr w:type="spellEnd"/>
      <w:r w:rsidR="004D6DFB" w:rsidRPr="00534C71">
        <w:t xml:space="preserve"> Link to perform his or her duties to the Outside Entity and its patients. </w:t>
      </w:r>
      <w:r w:rsidR="00C56698" w:rsidRPr="00534C71">
        <w:t xml:space="preserve"> </w:t>
      </w:r>
      <w:r w:rsidR="004D6DFB" w:rsidRPr="00534C71">
        <w:t xml:space="preserve">A complete list of Authorized Users through Outside Entity is attached hereto as </w:t>
      </w:r>
      <w:r w:rsidR="004D6DFB" w:rsidRPr="00534C71">
        <w:rPr>
          <w:u w:val="single" w:color="000000"/>
        </w:rPr>
        <w:t>Exhibit A</w:t>
      </w:r>
      <w:r w:rsidR="004D6DFB" w:rsidRPr="00534C71">
        <w:t>, which list shall be deemed updated if additional Authorized Users are added through Outside Entity or due to other personnel changes within Outside Entity.</w:t>
      </w:r>
      <w:r w:rsidR="00C56698" w:rsidRPr="00534C71">
        <w:t xml:space="preserve"> </w:t>
      </w:r>
      <w:r w:rsidR="004D6DFB" w:rsidRPr="00534C71">
        <w:t xml:space="preserve"> Outside Entity shall notify </w:t>
      </w:r>
      <w:proofErr w:type="spellStart"/>
      <w:r w:rsidR="00525892">
        <w:t>MediSys</w:t>
      </w:r>
      <w:proofErr w:type="spellEnd"/>
      <w:r w:rsidR="004D6DFB" w:rsidRPr="00534C71">
        <w:t xml:space="preserve"> as soon as practicable, but in any event not later than 24 hours after any Authorized User is separated from Outside Entity or his or her job functions have changed such that he or she no longer requires access t</w:t>
      </w:r>
      <w:r w:rsidR="00A75328">
        <w:t xml:space="preserve">o </w:t>
      </w:r>
      <w:proofErr w:type="spellStart"/>
      <w:r w:rsidR="00A75328">
        <w:t>Medisys</w:t>
      </w:r>
      <w:r w:rsidR="004D6DFB" w:rsidRPr="00534C71">
        <w:t>Care</w:t>
      </w:r>
      <w:proofErr w:type="spellEnd"/>
      <w:r w:rsidR="004D6DFB" w:rsidRPr="00534C71">
        <w:t xml:space="preserve"> Link to perform his or her duties for or on behalf of Outside Entity</w:t>
      </w:r>
      <w:r w:rsidR="005B3DC8">
        <w:t>, and so that any access codes or logins can be disabled.</w:t>
      </w:r>
    </w:p>
    <w:p w14:paraId="7A9E9C9E" w14:textId="77777777" w:rsidR="00D83019" w:rsidRPr="00534C71" w:rsidRDefault="004D6DFB" w:rsidP="001A15EB">
      <w:pPr>
        <w:pStyle w:val="Heading1"/>
        <w:rPr>
          <w:rFonts w:eastAsia="Arial"/>
        </w:rPr>
      </w:pPr>
      <w:r w:rsidRPr="00534C71">
        <w:rPr>
          <w:u w:val="single"/>
        </w:rPr>
        <w:t>Report</w:t>
      </w:r>
      <w:r w:rsidR="007D67F0">
        <w:rPr>
          <w:u w:val="single"/>
        </w:rPr>
        <w:t xml:space="preserve">ing of </w:t>
      </w:r>
      <w:proofErr w:type="gramStart"/>
      <w:r w:rsidR="007D67F0">
        <w:rPr>
          <w:u w:val="single"/>
        </w:rPr>
        <w:t>Unauthorized  Use</w:t>
      </w:r>
      <w:proofErr w:type="gramEnd"/>
      <w:r w:rsidR="007D67F0">
        <w:rPr>
          <w:u w:val="single"/>
        </w:rPr>
        <w:t xml:space="preserve"> of </w:t>
      </w:r>
      <w:proofErr w:type="spellStart"/>
      <w:r w:rsidR="007D67F0">
        <w:rPr>
          <w:u w:val="single"/>
        </w:rPr>
        <w:t>Medisys</w:t>
      </w:r>
      <w:r w:rsidRPr="00534C71">
        <w:rPr>
          <w:u w:val="single"/>
        </w:rPr>
        <w:t>Care</w:t>
      </w:r>
      <w:proofErr w:type="spellEnd"/>
      <w:r w:rsidRPr="00534C71">
        <w:rPr>
          <w:u w:val="single"/>
        </w:rPr>
        <w:t xml:space="preserve"> Link</w:t>
      </w:r>
      <w:r w:rsidRPr="00534C71">
        <w:rPr>
          <w:u w:color="000000"/>
        </w:rPr>
        <w:t>.</w:t>
      </w:r>
    </w:p>
    <w:p w14:paraId="31EB42E6" w14:textId="77777777" w:rsidR="00D83019" w:rsidRPr="00534C71" w:rsidRDefault="004D6DFB" w:rsidP="001A15EB">
      <w:pPr>
        <w:pStyle w:val="ListParagraph"/>
        <w:numPr>
          <w:ilvl w:val="0"/>
          <w:numId w:val="10"/>
        </w:numPr>
        <w:ind w:left="0" w:firstLine="0"/>
        <w:rPr>
          <w:rFonts w:eastAsia="Arial"/>
        </w:rPr>
      </w:pPr>
      <w:r w:rsidRPr="00534C71">
        <w:t xml:space="preserve">As soon as practicable, but in any event within 24 hours of becoming aware, Outside Entity shall report to </w:t>
      </w:r>
      <w:proofErr w:type="spellStart"/>
      <w:r w:rsidR="00525892">
        <w:t>MediSys</w:t>
      </w:r>
      <w:proofErr w:type="spellEnd"/>
      <w:r w:rsidRPr="00534C71">
        <w:t xml:space="preserve"> any unaut</w:t>
      </w:r>
      <w:r w:rsidR="0071705E">
        <w:t xml:space="preserve">horized use of or access to </w:t>
      </w:r>
      <w:proofErr w:type="spellStart"/>
      <w:r w:rsidR="0071705E">
        <w:t>Medisys</w:t>
      </w:r>
      <w:r w:rsidRPr="00534C71">
        <w:t>Care</w:t>
      </w:r>
      <w:proofErr w:type="spellEnd"/>
      <w:r w:rsidRPr="00534C71">
        <w:t xml:space="preserve"> Link by Outside Entity, its officers, directors, employees, contractors, or agents or any security breach or any potential security breach of Outside Entity’s computer systems or network. </w:t>
      </w:r>
      <w:r w:rsidR="00757266" w:rsidRPr="00534C71">
        <w:t xml:space="preserve"> </w:t>
      </w:r>
      <w:r w:rsidRPr="00534C71">
        <w:t xml:space="preserve">Such notice shall be made in writing and shall be sent to </w:t>
      </w:r>
      <w:proofErr w:type="spellStart"/>
      <w:r w:rsidR="00525892">
        <w:t>MediSys</w:t>
      </w:r>
      <w:proofErr w:type="spellEnd"/>
      <w:r w:rsidRPr="00534C71">
        <w:t xml:space="preserve"> Health System, Attention:</w:t>
      </w:r>
      <w:r w:rsidR="00757266" w:rsidRPr="00534C71">
        <w:t xml:space="preserve"> </w:t>
      </w:r>
      <w:r w:rsidRPr="00534C71">
        <w:t xml:space="preserve"> Care Connect.</w:t>
      </w:r>
    </w:p>
    <w:p w14:paraId="297241CE" w14:textId="77777777" w:rsidR="00D83019" w:rsidRPr="00534C71" w:rsidRDefault="004D6DFB" w:rsidP="001A15EB">
      <w:pPr>
        <w:pStyle w:val="ListParagraph"/>
        <w:numPr>
          <w:ilvl w:val="0"/>
          <w:numId w:val="10"/>
        </w:numPr>
        <w:ind w:left="0" w:firstLine="0"/>
      </w:pPr>
      <w:r w:rsidRPr="00534C71">
        <w:rPr>
          <w:color w:val="080808"/>
        </w:rPr>
        <w:t xml:space="preserve">Outside Entity shall </w:t>
      </w:r>
      <w:r w:rsidR="001A15EB" w:rsidRPr="00534C71">
        <w:rPr>
          <w:color w:val="080808"/>
        </w:rPr>
        <w:t>coop</w:t>
      </w:r>
      <w:r w:rsidRPr="00534C71">
        <w:rPr>
          <w:color w:val="080808"/>
        </w:rPr>
        <w:t xml:space="preserve">erate with </w:t>
      </w:r>
      <w:proofErr w:type="spellStart"/>
      <w:r w:rsidR="00525892">
        <w:rPr>
          <w:color w:val="080808"/>
        </w:rPr>
        <w:t>MediSys</w:t>
      </w:r>
      <w:proofErr w:type="spellEnd"/>
      <w:r w:rsidRPr="00534C71">
        <w:rPr>
          <w:color w:val="080808"/>
        </w:rPr>
        <w:t>’ investigation into any unauthorized access or</w:t>
      </w:r>
      <w:r w:rsidR="00E7002F">
        <w:rPr>
          <w:color w:val="080808"/>
        </w:rPr>
        <w:t xml:space="preserve"> use to </w:t>
      </w:r>
      <w:proofErr w:type="spellStart"/>
      <w:r w:rsidR="00E7002F">
        <w:rPr>
          <w:color w:val="080808"/>
        </w:rPr>
        <w:t>Medisys</w:t>
      </w:r>
      <w:r w:rsidR="00583636" w:rsidRPr="00534C71">
        <w:rPr>
          <w:color w:val="080808"/>
        </w:rPr>
        <w:t>Care</w:t>
      </w:r>
      <w:proofErr w:type="spellEnd"/>
      <w:r w:rsidR="00583636" w:rsidRPr="00534C71">
        <w:rPr>
          <w:color w:val="080808"/>
        </w:rPr>
        <w:t xml:space="preserve"> Link or securit</w:t>
      </w:r>
      <w:r w:rsidRPr="00534C71">
        <w:rPr>
          <w:color w:val="080808"/>
        </w:rPr>
        <w:t>y breach or potential security breach and shall, at Outside Entity’s sole cos</w:t>
      </w:r>
      <w:r w:rsidR="00583636" w:rsidRPr="00534C71">
        <w:rPr>
          <w:color w:val="080808"/>
        </w:rPr>
        <w:t>t and expense, mitigate any known h</w:t>
      </w:r>
      <w:r w:rsidRPr="00534C71">
        <w:rPr>
          <w:color w:val="080808"/>
        </w:rPr>
        <w:t>arm caused by such unauthorized access or use or security breach and shall implement all reasonable corrective actions necessary to prevent any such further unauthorized access or use or security breach from occurring in the future.</w:t>
      </w:r>
    </w:p>
    <w:p w14:paraId="1F5343EB" w14:textId="77777777" w:rsidR="00D83019" w:rsidRPr="00534C71" w:rsidRDefault="004D6DFB" w:rsidP="00583636">
      <w:pPr>
        <w:pStyle w:val="Heading1"/>
      </w:pPr>
      <w:r w:rsidRPr="005B3DC8">
        <w:rPr>
          <w:u w:val="single" w:color="000000"/>
        </w:rPr>
        <w:t>Indemnification</w:t>
      </w:r>
      <w:r w:rsidRPr="005B3DC8">
        <w:t xml:space="preserve">. </w:t>
      </w:r>
      <w:r w:rsidR="00583636" w:rsidRPr="005B3DC8">
        <w:t xml:space="preserve"> </w:t>
      </w:r>
      <w:r w:rsidRPr="005B3DC8">
        <w:t xml:space="preserve">Outside Entity agrees to indemnify and hold harmless </w:t>
      </w:r>
      <w:proofErr w:type="spellStart"/>
      <w:r w:rsidR="00525892" w:rsidRPr="005B3DC8">
        <w:t>MediSys</w:t>
      </w:r>
      <w:proofErr w:type="spellEnd"/>
      <w:r w:rsidRPr="005B3DC8">
        <w:t xml:space="preserve">, the </w:t>
      </w:r>
      <w:r w:rsidRPr="005B3DC8">
        <w:lastRenderedPageBreak/>
        <w:t>Data Providers</w:t>
      </w:r>
      <w:r w:rsidRPr="00534C71">
        <w:t xml:space="preserve">, and each of their affiliates, directors, officers, employees and agents, from and against any and all claims, costs, losses, damages, liabilities, expenses, demands, and judgments, including litigation expenses and attorney’s fees, which may arise from or relate to the breach by Outside Entity of any term or condition of this Agreement. </w:t>
      </w:r>
      <w:r w:rsidR="00583636" w:rsidRPr="00534C71">
        <w:t xml:space="preserve"> </w:t>
      </w:r>
      <w:r w:rsidRPr="00534C71">
        <w:t>Such indemnification shall include but shall not be limited to the full cost of any breach notification required to be made under HIPAA as a result of any breach of this Agreement by Outside Entity, or a security breach Outside Entity’s computer systems or network.</w:t>
      </w:r>
    </w:p>
    <w:p w14:paraId="58615E2B" w14:textId="77777777" w:rsidR="00D83019" w:rsidRPr="00534C71" w:rsidRDefault="004D6DFB" w:rsidP="00583636">
      <w:pPr>
        <w:pStyle w:val="Heading1"/>
      </w:pPr>
      <w:r w:rsidRPr="00534C71">
        <w:rPr>
          <w:u w:val="single"/>
        </w:rPr>
        <w:t>No Warranties:  Limitation of Liability</w:t>
      </w:r>
      <w:r w:rsidRPr="00534C71">
        <w:rPr>
          <w:u w:color="000000"/>
        </w:rPr>
        <w:t>.</w:t>
      </w:r>
    </w:p>
    <w:p w14:paraId="2A66829F" w14:textId="77777777" w:rsidR="00D83019" w:rsidRPr="00534C71" w:rsidRDefault="004D6DFB" w:rsidP="00757266">
      <w:pPr>
        <w:pStyle w:val="ListParagraph"/>
        <w:numPr>
          <w:ilvl w:val="0"/>
          <w:numId w:val="14"/>
        </w:numPr>
        <w:ind w:left="0" w:firstLine="0"/>
      </w:pPr>
      <w:r w:rsidRPr="00534C71">
        <w:t xml:space="preserve">TO THE FULLEST EXTENT PERMISSIBLE </w:t>
      </w:r>
      <w:r w:rsidR="00757266" w:rsidRPr="00534C71">
        <w:t>U</w:t>
      </w:r>
      <w:r w:rsidRPr="00534C71">
        <w:t>NDER ANY APPLICABLE LAW, RULE OR REGULATI</w:t>
      </w:r>
      <w:r w:rsidR="00646E3B" w:rsidRPr="00534C71">
        <w:t xml:space="preserve">ON, </w:t>
      </w:r>
      <w:r w:rsidR="00525892">
        <w:t>MEDISYS</w:t>
      </w:r>
      <w:r w:rsidR="00646E3B" w:rsidRPr="00534C71">
        <w:t xml:space="preserve"> IS PROVIDIN</w:t>
      </w:r>
      <w:r w:rsidR="00E7002F">
        <w:t>G MEDISYS</w:t>
      </w:r>
      <w:r w:rsidRPr="00534C71">
        <w:t>CARE LINK, AND ALL INFORMATION AC</w:t>
      </w:r>
      <w:r w:rsidR="00E7002F">
        <w:t>CESSIBLE OR PROVIDED THOUGH MEDISYS</w:t>
      </w:r>
      <w:r w:rsidRPr="00534C71">
        <w:t>CARE LINK “AS IS” AND WITHOUT REPRESENTATI</w:t>
      </w:r>
      <w:r w:rsidR="00646E3B" w:rsidRPr="00534C71">
        <w:t>ON</w:t>
      </w:r>
      <w:r w:rsidRPr="00534C71">
        <w:t xml:space="preserve"> OR WARRANTY, AND HEREBY DISCLAIM</w:t>
      </w:r>
      <w:r w:rsidR="005B3DC8">
        <w:t>S</w:t>
      </w:r>
      <w:r w:rsidRPr="00534C71">
        <w:t xml:space="preserve"> ALL W</w:t>
      </w:r>
      <w:r w:rsidR="005B3DC8">
        <w:t>ARRANTIES OF ANY KIND, EXPRESS</w:t>
      </w:r>
      <w:r w:rsidRPr="00534C71">
        <w:t xml:space="preserve"> OR IMPLIED, WRITTEN OR ORAL, INCLUDING, BUT NOT LIMITED TO, ANY WARRANTY OF MERCHANTABILITY, SUITABILITY, FITNESS FOR A PARTICULAR PURPOSE, NON-INFRINGEMENT, SECURITY, ANY WARRANTY THAT AVAILABILITY OR OPERATION WILL BE UNINTERRUPTED OR ERROR FREE, AND/OR ANY WARRANTY TO PROVIDE ADEQUATE TECHNICAL SUPPORT.</w:t>
      </w:r>
    </w:p>
    <w:p w14:paraId="39ADCFED" w14:textId="77777777" w:rsidR="00D83019" w:rsidRPr="00534C71" w:rsidRDefault="004D6DFB" w:rsidP="00757266">
      <w:pPr>
        <w:pStyle w:val="ListParagraph"/>
      </w:pPr>
      <w:r w:rsidRPr="00534C71">
        <w:t xml:space="preserve">To the fullest extent permitted by law, </w:t>
      </w:r>
      <w:proofErr w:type="spellStart"/>
      <w:r w:rsidR="00525892">
        <w:t>MediSys</w:t>
      </w:r>
      <w:proofErr w:type="spellEnd"/>
      <w:r w:rsidRPr="00534C71">
        <w:t xml:space="preserve"> shall not be liable under any circumstances for special, indirect, incidental, punitive or consequential damages that Outside Entity may incur as a result of </w:t>
      </w:r>
      <w:proofErr w:type="spellStart"/>
      <w:r w:rsidR="00525892">
        <w:t>MediSys</w:t>
      </w:r>
      <w:r w:rsidRPr="00534C71">
        <w:t>’s</w:t>
      </w:r>
      <w:proofErr w:type="spellEnd"/>
      <w:r w:rsidRPr="00534C71">
        <w:t xml:space="preserve"> actions or omissions, even if </w:t>
      </w:r>
      <w:proofErr w:type="spellStart"/>
      <w:r w:rsidR="00525892">
        <w:t>MediSys</w:t>
      </w:r>
      <w:proofErr w:type="spellEnd"/>
      <w:r w:rsidRPr="00534C71">
        <w:t xml:space="preserve"> was aware of the possibility for such damages.</w:t>
      </w:r>
      <w:r w:rsidR="00646E3B" w:rsidRPr="00534C71">
        <w:t xml:space="preserve"> </w:t>
      </w:r>
      <w:r w:rsidRPr="00534C71">
        <w:t xml:space="preserve"> In no circumstance shall </w:t>
      </w:r>
      <w:proofErr w:type="spellStart"/>
      <w:r w:rsidR="00525892">
        <w:t>MediSys</w:t>
      </w:r>
      <w:proofErr w:type="spellEnd"/>
      <w:r w:rsidRPr="00534C71">
        <w:t xml:space="preserve"> be liable to Outside Entity for any act or failure to act by any third party. </w:t>
      </w:r>
      <w:r w:rsidR="00646E3B" w:rsidRPr="00534C71">
        <w:t xml:space="preserve"> </w:t>
      </w:r>
      <w:r w:rsidRPr="00534C71">
        <w:t xml:space="preserve">If Outside </w:t>
      </w:r>
      <w:r w:rsidR="003216DD">
        <w:t xml:space="preserve">Entity is dissatisfied with </w:t>
      </w:r>
      <w:proofErr w:type="spellStart"/>
      <w:r w:rsidR="003216DD">
        <w:t>Medisys</w:t>
      </w:r>
      <w:r w:rsidRPr="00534C71">
        <w:t>Care</w:t>
      </w:r>
      <w:proofErr w:type="spellEnd"/>
      <w:r w:rsidRPr="00534C71">
        <w:t xml:space="preserve"> Link, Outside Entity’s sole and exclusive remedy is to terminate this Agreement.</w:t>
      </w:r>
      <w:r w:rsidR="00646E3B" w:rsidRPr="00534C71">
        <w:t xml:space="preserve"> </w:t>
      </w:r>
      <w:r w:rsidRPr="00534C71">
        <w:t xml:space="preserve"> If any portion of the foregoing limitation is found to be void or unenforceable, the aggregate liability of </w:t>
      </w:r>
      <w:proofErr w:type="spellStart"/>
      <w:r w:rsidR="00525892">
        <w:t>MediSys</w:t>
      </w:r>
      <w:proofErr w:type="spellEnd"/>
      <w:r w:rsidRPr="00534C71">
        <w:t xml:space="preserve"> to Outside Entity for any damages resulting fro</w:t>
      </w:r>
      <w:r w:rsidR="00BB7D82">
        <w:t xml:space="preserve">m or relating to the use of </w:t>
      </w:r>
      <w:proofErr w:type="spellStart"/>
      <w:r w:rsidR="00BB7D82">
        <w:t>Medisys</w:t>
      </w:r>
      <w:r w:rsidRPr="00534C71">
        <w:t>Care</w:t>
      </w:r>
      <w:proofErr w:type="spellEnd"/>
      <w:r w:rsidRPr="00534C71">
        <w:t xml:space="preserve"> Link shall be limited to $100.00.</w:t>
      </w:r>
    </w:p>
    <w:p w14:paraId="5C0E797C" w14:textId="77777777" w:rsidR="00D83019" w:rsidRPr="00534C71" w:rsidRDefault="004D6DFB" w:rsidP="00646E3B">
      <w:pPr>
        <w:pStyle w:val="Heading1"/>
      </w:pPr>
      <w:r w:rsidRPr="00534C71">
        <w:rPr>
          <w:u w:val="single" w:color="000000"/>
        </w:rPr>
        <w:t>Outside Entity Responsibility for Medical Decisions</w:t>
      </w:r>
      <w:r w:rsidRPr="00534C71">
        <w:t xml:space="preserve">.  </w:t>
      </w:r>
      <w:r w:rsidR="00BB7D82">
        <w:t>OUTSIDE ENTITY AGREES THAT  MEDISYS</w:t>
      </w:r>
      <w:r w:rsidRPr="00534C71">
        <w:t xml:space="preserve">CARE LINK IS A TOOL AVAILABLE TO OUTSIDE ENTITY PERSONNEL AND PROVIDERS FOR ACCESSING PATIENT INFORMATION AND IS NOT INTENDED IN ANY WAY TO ELIMINATE, REPLACE OR SUBSTITUTE FOR, IN WHOLE OR IN PART, MEDICAL JUDGMENT AND ANALYSIS OF THE PATIENT’S CONDITION. </w:t>
      </w:r>
      <w:r w:rsidR="00646E3B" w:rsidRPr="00534C71">
        <w:t xml:space="preserve"> </w:t>
      </w:r>
      <w:r w:rsidRPr="00534C71">
        <w:t>OUTSIDE ENTITY AGREES THAT THE SOLE AND EXCLUSIVE RESPONSIBILITY FOR ANY MEDICAL DECISIONS OR ACTIONS MADE BY OUTSIDE ENTITY PERS</w:t>
      </w:r>
      <w:r w:rsidR="00646E3B" w:rsidRPr="00534C71">
        <w:t>ONNEL WITH RESPECT TO A PATIENT’</w:t>
      </w:r>
      <w:r w:rsidRPr="00534C71">
        <w:t>S MEDICAL CARE AND FOR DETERMINING THE ACCURACY, COMPLETENESS OR APPROPRIATENESS OF ANY DIAGNOSTIC, CLINICAL OR MEDICAL INFORMATION WITH REGARD T</w:t>
      </w:r>
      <w:r w:rsidR="00BB7D82">
        <w:t>O PATIENTS PROVIDED THROUGH MEDISYS</w:t>
      </w:r>
      <w:r w:rsidRPr="00534C71">
        <w:t>CARE LINK RESIDES SOLELY WITH OUTSIDE ENTITY.</w:t>
      </w:r>
    </w:p>
    <w:p w14:paraId="32576157" w14:textId="77777777" w:rsidR="00D83019" w:rsidRPr="00534C71" w:rsidRDefault="004D6DFB" w:rsidP="000B3CD0">
      <w:pPr>
        <w:pStyle w:val="Heading1"/>
        <w:keepNext/>
        <w:keepLines/>
      </w:pPr>
      <w:r w:rsidRPr="00534C71">
        <w:rPr>
          <w:u w:val="single"/>
        </w:rPr>
        <w:lastRenderedPageBreak/>
        <w:t>Miscellaneous</w:t>
      </w:r>
      <w:r w:rsidRPr="00534C71">
        <w:t>.</w:t>
      </w:r>
    </w:p>
    <w:p w14:paraId="5D3E1188" w14:textId="77777777" w:rsidR="00D83019" w:rsidRPr="00534C71" w:rsidRDefault="004D6DFB" w:rsidP="000B3CD0">
      <w:pPr>
        <w:pStyle w:val="BodyText"/>
        <w:keepNext/>
        <w:keepLines/>
        <w:numPr>
          <w:ilvl w:val="0"/>
          <w:numId w:val="13"/>
        </w:numPr>
        <w:spacing w:after="240"/>
        <w:ind w:left="0" w:firstLine="0"/>
        <w:jc w:val="both"/>
        <w:rPr>
          <w:rFonts w:cs="Times New Roman"/>
          <w:szCs w:val="24"/>
        </w:rPr>
      </w:pPr>
      <w:r w:rsidRPr="00534C71">
        <w:rPr>
          <w:rFonts w:cs="Times New Roman"/>
          <w:color w:val="080808"/>
          <w:szCs w:val="24"/>
        </w:rPr>
        <w:t>Any reference made herein to any provision of law or regulation shall be a reference to such section as in effect and as same may be amended from time to time.</w:t>
      </w:r>
    </w:p>
    <w:p w14:paraId="313380D3" w14:textId="77777777" w:rsidR="00D83019" w:rsidRPr="00534C71" w:rsidRDefault="004D6DFB" w:rsidP="000B3CD0">
      <w:pPr>
        <w:pStyle w:val="BodyText"/>
        <w:numPr>
          <w:ilvl w:val="0"/>
          <w:numId w:val="13"/>
        </w:numPr>
        <w:tabs>
          <w:tab w:val="left" w:pos="813"/>
        </w:tabs>
        <w:spacing w:after="240"/>
        <w:ind w:left="0" w:firstLine="0"/>
        <w:jc w:val="both"/>
        <w:rPr>
          <w:rFonts w:cs="Times New Roman"/>
          <w:szCs w:val="24"/>
        </w:rPr>
      </w:pPr>
      <w:r w:rsidRPr="00534C71">
        <w:rPr>
          <w:rFonts w:cs="Times New Roman"/>
          <w:color w:val="080808"/>
          <w:szCs w:val="24"/>
        </w:rPr>
        <w:t xml:space="preserve">This Agreement may not be amended except in a writing signed by both parties hereto. </w:t>
      </w:r>
      <w:r w:rsidR="00970F1D" w:rsidRPr="00534C71">
        <w:rPr>
          <w:rFonts w:cs="Times New Roman"/>
          <w:color w:val="080808"/>
          <w:szCs w:val="24"/>
        </w:rPr>
        <w:t xml:space="preserve"> </w:t>
      </w:r>
      <w:r w:rsidRPr="00534C71">
        <w:rPr>
          <w:rFonts w:cs="Times New Roman"/>
          <w:color w:val="080808"/>
          <w:szCs w:val="24"/>
        </w:rPr>
        <w:t>Both parties hereto agree that this agreement shall be amended to comply with any and all state or federal laws rules, or regulations, including without limitation any future laws, rules or regulations.</w:t>
      </w:r>
    </w:p>
    <w:p w14:paraId="1FE1E024" w14:textId="77777777" w:rsidR="00D83019" w:rsidRPr="00534C71" w:rsidRDefault="004D6DFB" w:rsidP="000B3CD0">
      <w:pPr>
        <w:pStyle w:val="BodyText"/>
        <w:numPr>
          <w:ilvl w:val="0"/>
          <w:numId w:val="13"/>
        </w:numPr>
        <w:tabs>
          <w:tab w:val="left" w:pos="813"/>
        </w:tabs>
        <w:spacing w:after="240"/>
        <w:ind w:left="0" w:firstLine="0"/>
        <w:jc w:val="both"/>
        <w:rPr>
          <w:rFonts w:cs="Times New Roman"/>
          <w:szCs w:val="24"/>
        </w:rPr>
      </w:pPr>
      <w:r w:rsidRPr="00534C71">
        <w:rPr>
          <w:rFonts w:cs="Times New Roman"/>
          <w:color w:val="080808"/>
          <w:szCs w:val="24"/>
        </w:rPr>
        <w:t xml:space="preserve">Outside Entity may not assign any of its rights or obligations under this Agreement without the express prior written consent of </w:t>
      </w:r>
      <w:proofErr w:type="spellStart"/>
      <w:r w:rsidR="00525892">
        <w:rPr>
          <w:rFonts w:cs="Times New Roman"/>
          <w:color w:val="080808"/>
          <w:szCs w:val="24"/>
        </w:rPr>
        <w:t>MediSys</w:t>
      </w:r>
      <w:proofErr w:type="spellEnd"/>
      <w:r w:rsidRPr="00534C71">
        <w:rPr>
          <w:rFonts w:cs="Times New Roman"/>
          <w:color w:val="080808"/>
          <w:szCs w:val="24"/>
        </w:rPr>
        <w:t xml:space="preserve">, which consent may be given or withheld it is sole discretion. </w:t>
      </w:r>
      <w:r w:rsidR="00352D4F" w:rsidRPr="00534C71">
        <w:rPr>
          <w:rFonts w:cs="Times New Roman"/>
          <w:color w:val="080808"/>
          <w:szCs w:val="24"/>
        </w:rPr>
        <w:t xml:space="preserve"> </w:t>
      </w:r>
      <w:r w:rsidRPr="00534C71">
        <w:rPr>
          <w:rFonts w:cs="Times New Roman"/>
          <w:color w:val="080808"/>
          <w:szCs w:val="24"/>
        </w:rPr>
        <w:t>Any attempted assignment in violation of this Agreement shall be null and void and of no effect whatsoever.</w:t>
      </w:r>
    </w:p>
    <w:p w14:paraId="3760957A" w14:textId="77777777" w:rsidR="00D83019" w:rsidRPr="00534C71" w:rsidRDefault="004D6DFB" w:rsidP="000B3CD0">
      <w:pPr>
        <w:pStyle w:val="BodyText"/>
        <w:numPr>
          <w:ilvl w:val="0"/>
          <w:numId w:val="13"/>
        </w:numPr>
        <w:tabs>
          <w:tab w:val="left" w:pos="804"/>
        </w:tabs>
        <w:spacing w:after="240"/>
        <w:ind w:left="0" w:firstLine="0"/>
        <w:jc w:val="both"/>
        <w:rPr>
          <w:rFonts w:cs="Times New Roman"/>
          <w:szCs w:val="24"/>
        </w:rPr>
      </w:pPr>
      <w:r w:rsidRPr="00534C71">
        <w:rPr>
          <w:rFonts w:cs="Times New Roman"/>
          <w:color w:val="080808"/>
          <w:szCs w:val="24"/>
        </w:rPr>
        <w:t xml:space="preserve">The respective rights and obligations of either party which are, </w:t>
      </w:r>
      <w:proofErr w:type="gramStart"/>
      <w:r w:rsidRPr="00534C71">
        <w:rPr>
          <w:rFonts w:cs="Times New Roman"/>
          <w:color w:val="080808"/>
          <w:szCs w:val="24"/>
        </w:rPr>
        <w:t>buy</w:t>
      </w:r>
      <w:proofErr w:type="gramEnd"/>
      <w:r w:rsidRPr="00534C71">
        <w:rPr>
          <w:rFonts w:cs="Times New Roman"/>
          <w:color w:val="080808"/>
          <w:szCs w:val="24"/>
        </w:rPr>
        <w:t xml:space="preserve"> their terms, intended to survive the termination of this Agreement, shall survive any termination of this Agreement.</w:t>
      </w:r>
    </w:p>
    <w:p w14:paraId="0F533F57" w14:textId="77777777" w:rsidR="00D83019" w:rsidRPr="00534C71" w:rsidRDefault="004D6DFB" w:rsidP="000B3CD0">
      <w:pPr>
        <w:numPr>
          <w:ilvl w:val="0"/>
          <w:numId w:val="13"/>
        </w:numPr>
        <w:tabs>
          <w:tab w:val="left" w:pos="871"/>
        </w:tabs>
        <w:spacing w:after="240"/>
        <w:ind w:left="0" w:firstLine="0"/>
        <w:jc w:val="both"/>
        <w:rPr>
          <w:rFonts w:eastAsia="Arial" w:cs="Times New Roman"/>
          <w:szCs w:val="24"/>
        </w:rPr>
      </w:pPr>
      <w:r w:rsidRPr="00534C71">
        <w:rPr>
          <w:rFonts w:cs="Times New Roman"/>
          <w:color w:val="080808"/>
          <w:szCs w:val="24"/>
        </w:rPr>
        <w:t>Except as otherwise expressly provided herein, all notices which are required to be given hereunder shall be in writing and shall be deemed to have been duly given (a) when delivered personally, (b) the next business day following  the day on which the same has been delivered prepaid to a nationally recognized overnight courier service, or (c) three (3) days after sending by registered or certified mail, postage prepaid, return receipt requested, in each case to the address first set forth above to the attention of the person signing below, or to such other person at such other address as the party may designate by giving notice.</w:t>
      </w:r>
    </w:p>
    <w:p w14:paraId="07B1B42A" w14:textId="77777777" w:rsidR="00D83019" w:rsidRPr="00534C71" w:rsidRDefault="004D6DFB" w:rsidP="000B3CD0">
      <w:pPr>
        <w:numPr>
          <w:ilvl w:val="0"/>
          <w:numId w:val="1"/>
        </w:numPr>
        <w:tabs>
          <w:tab w:val="left" w:pos="866"/>
        </w:tabs>
        <w:spacing w:after="240"/>
        <w:ind w:left="0" w:firstLine="0"/>
        <w:jc w:val="both"/>
        <w:rPr>
          <w:rFonts w:eastAsia="Arial" w:cs="Times New Roman"/>
          <w:szCs w:val="24"/>
        </w:rPr>
      </w:pPr>
      <w:r w:rsidRPr="00534C71">
        <w:rPr>
          <w:rFonts w:cs="Times New Roman"/>
          <w:color w:val="080808"/>
          <w:szCs w:val="24"/>
        </w:rPr>
        <w:t>In the event that any provision of this Agreement is adjudged by</w:t>
      </w:r>
      <w:r w:rsidR="000B3CD0" w:rsidRPr="00534C71">
        <w:rPr>
          <w:rFonts w:cs="Times New Roman"/>
          <w:color w:val="080808"/>
          <w:szCs w:val="24"/>
        </w:rPr>
        <w:t xml:space="preserve"> any court of competent jurisdi</w:t>
      </w:r>
      <w:r w:rsidRPr="00534C71">
        <w:rPr>
          <w:rFonts w:cs="Times New Roman"/>
          <w:color w:val="080808"/>
          <w:szCs w:val="24"/>
        </w:rPr>
        <w:t>ction to be void or unenforceable, all remaining provisions hereof shall continue to be binding on the parties hereto with the same force and effect as though such void or unenforceable provision had been deleted.</w:t>
      </w:r>
    </w:p>
    <w:p w14:paraId="475974A4" w14:textId="77777777" w:rsidR="00D83019" w:rsidRPr="00534C71" w:rsidRDefault="004D6DFB" w:rsidP="000B3CD0">
      <w:pPr>
        <w:numPr>
          <w:ilvl w:val="0"/>
          <w:numId w:val="1"/>
        </w:numPr>
        <w:tabs>
          <w:tab w:val="left" w:pos="856"/>
        </w:tabs>
        <w:spacing w:after="240"/>
        <w:ind w:left="0" w:firstLine="0"/>
        <w:jc w:val="both"/>
        <w:rPr>
          <w:rFonts w:eastAsia="Arial" w:cs="Times New Roman"/>
          <w:szCs w:val="24"/>
        </w:rPr>
      </w:pPr>
      <w:r w:rsidRPr="00534C71">
        <w:rPr>
          <w:rFonts w:cs="Times New Roman"/>
          <w:color w:val="080808"/>
          <w:szCs w:val="24"/>
        </w:rPr>
        <w:t>No failure or delay in exercising any right, power or remedy hereunder shall operate as a waiver thereof; nor shall any single or partial exercise of any right, power or remedy hereunder preclude any other further exercise thereof or the exercise of any other right, power or remedy.</w:t>
      </w:r>
      <w:r w:rsidR="00970F1D" w:rsidRPr="00534C71">
        <w:rPr>
          <w:rFonts w:cs="Times New Roman"/>
          <w:color w:val="080808"/>
          <w:szCs w:val="24"/>
        </w:rPr>
        <w:t xml:space="preserve"> </w:t>
      </w:r>
      <w:r w:rsidRPr="00534C71">
        <w:rPr>
          <w:rFonts w:cs="Times New Roman"/>
          <w:color w:val="080808"/>
          <w:szCs w:val="24"/>
        </w:rPr>
        <w:t xml:space="preserve"> The rights provided hereunder are cumulative and not exclusive of any rights provided by law.</w:t>
      </w:r>
    </w:p>
    <w:p w14:paraId="4DDC990F" w14:textId="77777777" w:rsidR="00D83019" w:rsidRPr="00534C71" w:rsidRDefault="004D6DFB" w:rsidP="000B3CD0">
      <w:pPr>
        <w:numPr>
          <w:ilvl w:val="0"/>
          <w:numId w:val="1"/>
        </w:numPr>
        <w:tabs>
          <w:tab w:val="left" w:pos="842"/>
        </w:tabs>
        <w:spacing w:after="240"/>
        <w:ind w:left="0" w:firstLine="0"/>
        <w:jc w:val="both"/>
        <w:rPr>
          <w:rFonts w:eastAsia="Arial" w:cs="Times New Roman"/>
          <w:szCs w:val="24"/>
        </w:rPr>
      </w:pPr>
      <w:r w:rsidRPr="00534C71">
        <w:rPr>
          <w:rFonts w:cs="Times New Roman"/>
          <w:color w:val="080808"/>
          <w:szCs w:val="24"/>
        </w:rPr>
        <w:t>This Agreement including all Exhibits and documents referenced herein constitute the entire agreement between the parties hereto relating to the subject matter hereof, and supersede any prior or contemporaneous verbal or written agreements, communications and representations relating to the subject matter hereof.</w:t>
      </w:r>
    </w:p>
    <w:p w14:paraId="22E8BA5B" w14:textId="77777777" w:rsidR="00D83019" w:rsidRPr="00534C71" w:rsidRDefault="004D6DFB" w:rsidP="000B3CD0">
      <w:pPr>
        <w:numPr>
          <w:ilvl w:val="0"/>
          <w:numId w:val="1"/>
        </w:numPr>
        <w:tabs>
          <w:tab w:val="left" w:pos="852"/>
        </w:tabs>
        <w:spacing w:after="240"/>
        <w:ind w:left="0" w:firstLine="0"/>
        <w:jc w:val="both"/>
        <w:rPr>
          <w:rFonts w:eastAsia="Arial" w:cs="Times New Roman"/>
          <w:szCs w:val="24"/>
        </w:rPr>
      </w:pPr>
      <w:r w:rsidRPr="00534C71">
        <w:rPr>
          <w:rFonts w:cs="Times New Roman"/>
          <w:color w:val="080808"/>
          <w:szCs w:val="24"/>
        </w:rPr>
        <w:t xml:space="preserve">Nothing in this Agreement shall be construed to create an agency relationship between the </w:t>
      </w:r>
      <w:proofErr w:type="spellStart"/>
      <w:r w:rsidR="00525892">
        <w:rPr>
          <w:rFonts w:cs="Times New Roman"/>
          <w:color w:val="080808"/>
          <w:szCs w:val="24"/>
        </w:rPr>
        <w:t>MediSys</w:t>
      </w:r>
      <w:proofErr w:type="spellEnd"/>
      <w:r w:rsidRPr="00534C71">
        <w:rPr>
          <w:rFonts w:cs="Times New Roman"/>
          <w:color w:val="080808"/>
          <w:szCs w:val="24"/>
        </w:rPr>
        <w:t xml:space="preserve"> and Outside Entity.</w:t>
      </w:r>
    </w:p>
    <w:p w14:paraId="5541E9BB" w14:textId="77777777" w:rsidR="00D83019" w:rsidRPr="00534C71" w:rsidRDefault="004D6DFB" w:rsidP="000B3CD0">
      <w:pPr>
        <w:numPr>
          <w:ilvl w:val="0"/>
          <w:numId w:val="1"/>
        </w:numPr>
        <w:tabs>
          <w:tab w:val="left" w:pos="837"/>
        </w:tabs>
        <w:spacing w:after="240"/>
        <w:ind w:left="0" w:firstLine="0"/>
        <w:jc w:val="both"/>
        <w:rPr>
          <w:rFonts w:eastAsia="Arial" w:cs="Times New Roman"/>
          <w:szCs w:val="24"/>
        </w:rPr>
      </w:pPr>
      <w:r w:rsidRPr="00534C71">
        <w:rPr>
          <w:rFonts w:cs="Times New Roman"/>
          <w:color w:val="080808"/>
          <w:szCs w:val="24"/>
        </w:rPr>
        <w:t xml:space="preserve">This Agreement may be signed in two or more counterparts, each of which shall be deemed an original and all of which taken together shall constitute one and the same instrument. </w:t>
      </w:r>
      <w:r w:rsidR="00352D4F" w:rsidRPr="00534C71">
        <w:rPr>
          <w:rFonts w:cs="Times New Roman"/>
          <w:color w:val="080808"/>
          <w:szCs w:val="24"/>
        </w:rPr>
        <w:t xml:space="preserve"> </w:t>
      </w:r>
      <w:r w:rsidRPr="00534C71">
        <w:rPr>
          <w:rFonts w:cs="Times New Roman"/>
          <w:color w:val="080808"/>
          <w:szCs w:val="24"/>
        </w:rPr>
        <w:t>A copy of this Agreem</w:t>
      </w:r>
      <w:r w:rsidR="000B3CD0" w:rsidRPr="00534C71">
        <w:rPr>
          <w:rFonts w:cs="Times New Roman"/>
          <w:color w:val="080808"/>
          <w:szCs w:val="24"/>
        </w:rPr>
        <w:t>e</w:t>
      </w:r>
      <w:r w:rsidRPr="00534C71">
        <w:rPr>
          <w:rFonts w:cs="Times New Roman"/>
          <w:color w:val="080808"/>
          <w:szCs w:val="24"/>
        </w:rPr>
        <w:t>nt bearing a facsimile signature shall be deemed to be an original.</w:t>
      </w:r>
    </w:p>
    <w:p w14:paraId="5CB09F5F" w14:textId="77777777" w:rsidR="00D83019" w:rsidRPr="000D2F5B" w:rsidRDefault="004D6DFB" w:rsidP="000B3CD0">
      <w:pPr>
        <w:numPr>
          <w:ilvl w:val="0"/>
          <w:numId w:val="1"/>
        </w:numPr>
        <w:tabs>
          <w:tab w:val="left" w:pos="832"/>
        </w:tabs>
        <w:spacing w:after="240"/>
        <w:ind w:left="0" w:firstLine="0"/>
        <w:jc w:val="both"/>
        <w:rPr>
          <w:rFonts w:eastAsia="Arial" w:cs="Times New Roman"/>
          <w:szCs w:val="24"/>
        </w:rPr>
      </w:pPr>
      <w:r w:rsidRPr="00534C71">
        <w:rPr>
          <w:rFonts w:cs="Times New Roman"/>
          <w:color w:val="080808"/>
          <w:szCs w:val="24"/>
        </w:rPr>
        <w:lastRenderedPageBreak/>
        <w:t xml:space="preserve">This Agreement shall be </w:t>
      </w:r>
      <w:r w:rsidRPr="005B3DC8">
        <w:rPr>
          <w:rFonts w:cs="Times New Roman"/>
          <w:color w:val="080808"/>
          <w:szCs w:val="24"/>
        </w:rPr>
        <w:t>construed an interpret in accordance with New York law, without regard to the conflicts of law provisi</w:t>
      </w:r>
      <w:r w:rsidR="000B3CD0" w:rsidRPr="005B3DC8">
        <w:rPr>
          <w:rFonts w:cs="Times New Roman"/>
          <w:color w:val="080808"/>
          <w:szCs w:val="24"/>
        </w:rPr>
        <w:t xml:space="preserve">ons thereof. </w:t>
      </w:r>
      <w:r w:rsidR="00352D4F" w:rsidRPr="005B3DC8">
        <w:rPr>
          <w:rFonts w:cs="Times New Roman"/>
          <w:color w:val="080808"/>
          <w:szCs w:val="24"/>
        </w:rPr>
        <w:t xml:space="preserve"> </w:t>
      </w:r>
      <w:r w:rsidR="000B3CD0" w:rsidRPr="005B3DC8">
        <w:rPr>
          <w:rFonts w:cs="Times New Roman"/>
          <w:color w:val="080808"/>
          <w:szCs w:val="24"/>
        </w:rPr>
        <w:t>All actions or proc</w:t>
      </w:r>
      <w:r w:rsidRPr="005B3DC8">
        <w:rPr>
          <w:rFonts w:cs="Times New Roman"/>
          <w:color w:val="080808"/>
          <w:szCs w:val="24"/>
        </w:rPr>
        <w:t>eeding arising under this Agreement shall be brought in the st</w:t>
      </w:r>
      <w:r w:rsidR="00352D4F" w:rsidRPr="005B3DC8">
        <w:rPr>
          <w:rFonts w:cs="Times New Roman"/>
          <w:color w:val="080808"/>
          <w:szCs w:val="24"/>
        </w:rPr>
        <w:t xml:space="preserve">ate or federal courts sitting in </w:t>
      </w:r>
      <w:r w:rsidR="00F45B18" w:rsidRPr="005B3DC8">
        <w:rPr>
          <w:rFonts w:cs="Times New Roman"/>
          <w:color w:val="080808"/>
          <w:szCs w:val="24"/>
        </w:rPr>
        <w:t>Queens</w:t>
      </w:r>
      <w:r w:rsidRPr="005B3DC8">
        <w:rPr>
          <w:rFonts w:cs="Times New Roman"/>
          <w:color w:val="080808"/>
          <w:szCs w:val="24"/>
        </w:rPr>
        <w:t xml:space="preserve"> Coun</w:t>
      </w:r>
      <w:r w:rsidR="000B3CD0" w:rsidRPr="005B3DC8">
        <w:rPr>
          <w:rFonts w:cs="Times New Roman"/>
          <w:color w:val="080808"/>
          <w:szCs w:val="24"/>
        </w:rPr>
        <w:t>ty</w:t>
      </w:r>
      <w:r w:rsidRPr="005B3DC8">
        <w:rPr>
          <w:rFonts w:cs="Times New Roman"/>
          <w:color w:val="080808"/>
          <w:szCs w:val="24"/>
        </w:rPr>
        <w:t>, New York</w:t>
      </w:r>
      <w:r w:rsidR="005B3DC8">
        <w:rPr>
          <w:rFonts w:cs="Times New Roman"/>
          <w:color w:val="080808"/>
          <w:szCs w:val="24"/>
        </w:rPr>
        <w:t xml:space="preserve"> </w:t>
      </w:r>
      <w:r w:rsidRPr="005B3DC8">
        <w:rPr>
          <w:rFonts w:cs="Times New Roman"/>
          <w:color w:val="080808"/>
          <w:szCs w:val="24"/>
        </w:rPr>
        <w:t xml:space="preserve">and both parties </w:t>
      </w:r>
      <w:r w:rsidR="00352D4F" w:rsidRPr="005B3DC8">
        <w:rPr>
          <w:rFonts w:cs="Times New Roman"/>
          <w:color w:val="080808"/>
          <w:szCs w:val="24"/>
        </w:rPr>
        <w:t>consent to the personal jurisdi</w:t>
      </w:r>
      <w:r w:rsidRPr="005B3DC8">
        <w:rPr>
          <w:rFonts w:cs="Times New Roman"/>
          <w:color w:val="080808"/>
          <w:szCs w:val="24"/>
        </w:rPr>
        <w:t>ction of such courts.</w:t>
      </w:r>
    </w:p>
    <w:p w14:paraId="7EDEE3B0" w14:textId="77777777" w:rsidR="000D2F5B" w:rsidRDefault="000D2F5B" w:rsidP="000D2F5B">
      <w:pPr>
        <w:numPr>
          <w:ilvl w:val="0"/>
          <w:numId w:val="0"/>
        </w:numPr>
        <w:tabs>
          <w:tab w:val="left" w:pos="832"/>
        </w:tabs>
        <w:spacing w:after="240"/>
        <w:ind w:left="720" w:hanging="360"/>
        <w:jc w:val="both"/>
        <w:rPr>
          <w:rFonts w:cs="Times New Roman"/>
          <w:color w:val="080808"/>
          <w:szCs w:val="24"/>
        </w:rPr>
      </w:pPr>
    </w:p>
    <w:p w14:paraId="47D1D185" w14:textId="77777777" w:rsidR="00D83019" w:rsidRPr="00534C71" w:rsidRDefault="004D6DFB" w:rsidP="00352D4F">
      <w:pPr>
        <w:numPr>
          <w:ilvl w:val="0"/>
          <w:numId w:val="0"/>
        </w:numPr>
        <w:rPr>
          <w:rFonts w:eastAsia="Arial"/>
        </w:rPr>
      </w:pPr>
      <w:r w:rsidRPr="00534C71">
        <w:t>IN WITNESS WHEREOF, the parties hereto have caused this Agreement to be signed as of the date and year first set forth above.</w:t>
      </w:r>
    </w:p>
    <w:p w14:paraId="575FBB73" w14:textId="77777777" w:rsidR="00D83019" w:rsidRPr="00534C71" w:rsidRDefault="00D83019" w:rsidP="000B3CD0">
      <w:pPr>
        <w:numPr>
          <w:ilvl w:val="0"/>
          <w:numId w:val="0"/>
        </w:numPr>
        <w:spacing w:before="1" w:line="220" w:lineRule="exact"/>
        <w:ind w:left="720"/>
        <w:jc w:val="both"/>
        <w:rPr>
          <w:rFonts w:cs="Times New Roman"/>
          <w:szCs w:val="24"/>
        </w:rPr>
      </w:pPr>
    </w:p>
    <w:p w14:paraId="0EA70658" w14:textId="77777777" w:rsidR="00D83019" w:rsidRPr="00534C71" w:rsidRDefault="00525892" w:rsidP="00352D4F">
      <w:pPr>
        <w:numPr>
          <w:ilvl w:val="0"/>
          <w:numId w:val="0"/>
        </w:numPr>
        <w:ind w:left="4320" w:right="114"/>
        <w:jc w:val="both"/>
        <w:rPr>
          <w:rFonts w:cs="Times New Roman"/>
          <w:color w:val="080808"/>
          <w:szCs w:val="24"/>
        </w:rPr>
      </w:pPr>
      <w:r>
        <w:rPr>
          <w:rFonts w:cs="Times New Roman"/>
          <w:color w:val="080808"/>
          <w:szCs w:val="24"/>
        </w:rPr>
        <w:t>MEDISYS</w:t>
      </w:r>
      <w:r w:rsidR="00352D4F" w:rsidRPr="00534C71">
        <w:rPr>
          <w:rFonts w:cs="Times New Roman"/>
          <w:color w:val="080808"/>
          <w:szCs w:val="24"/>
        </w:rPr>
        <w:t xml:space="preserve"> HEALTH </w:t>
      </w:r>
      <w:r w:rsidR="000D2F5B">
        <w:rPr>
          <w:rFonts w:cs="Times New Roman"/>
          <w:color w:val="080808"/>
          <w:szCs w:val="24"/>
        </w:rPr>
        <w:t>NETWORK, INC.</w:t>
      </w:r>
    </w:p>
    <w:p w14:paraId="38AB1019" w14:textId="77777777" w:rsidR="00352D4F" w:rsidRPr="00534C71" w:rsidRDefault="00352D4F" w:rsidP="00352D4F">
      <w:pPr>
        <w:numPr>
          <w:ilvl w:val="0"/>
          <w:numId w:val="0"/>
        </w:numPr>
        <w:ind w:left="4320" w:right="114"/>
        <w:jc w:val="both"/>
        <w:rPr>
          <w:rFonts w:eastAsia="Arial" w:cs="Times New Roman"/>
          <w:szCs w:val="24"/>
        </w:rPr>
      </w:pPr>
    </w:p>
    <w:p w14:paraId="1595566B" w14:textId="77777777" w:rsidR="00352D4F" w:rsidRPr="00534C71" w:rsidRDefault="00352D4F" w:rsidP="00352D4F">
      <w:pPr>
        <w:numPr>
          <w:ilvl w:val="0"/>
          <w:numId w:val="0"/>
        </w:numPr>
        <w:ind w:left="4320" w:right="114"/>
        <w:jc w:val="both"/>
        <w:rPr>
          <w:rFonts w:eastAsia="Arial" w:cs="Times New Roman"/>
          <w:szCs w:val="24"/>
        </w:rPr>
      </w:pPr>
    </w:p>
    <w:p w14:paraId="1D20F75A" w14:textId="77777777" w:rsidR="00352D4F" w:rsidRPr="00534C71" w:rsidRDefault="00352D4F" w:rsidP="00352D4F">
      <w:pPr>
        <w:numPr>
          <w:ilvl w:val="0"/>
          <w:numId w:val="0"/>
        </w:numPr>
        <w:ind w:left="4320" w:right="114"/>
        <w:jc w:val="both"/>
        <w:rPr>
          <w:rFonts w:eastAsia="Arial" w:cs="Times New Roman"/>
          <w:szCs w:val="24"/>
        </w:rPr>
      </w:pPr>
      <w:r w:rsidRPr="00534C71">
        <w:rPr>
          <w:rFonts w:eastAsia="Arial" w:cs="Times New Roman"/>
          <w:szCs w:val="24"/>
        </w:rPr>
        <w:t xml:space="preserve">By:  </w:t>
      </w:r>
      <w:r w:rsidRPr="00534C71">
        <w:rPr>
          <w:rFonts w:eastAsia="Arial" w:cs="Times New Roman"/>
          <w:szCs w:val="24"/>
        </w:rPr>
        <w:tab/>
      </w:r>
      <w:r w:rsidRPr="00534C71">
        <w:rPr>
          <w:rFonts w:eastAsia="Arial" w:cs="Times New Roman"/>
          <w:szCs w:val="24"/>
          <w:u w:val="single"/>
        </w:rPr>
        <w:tab/>
      </w:r>
      <w:r w:rsidRPr="00534C71">
        <w:rPr>
          <w:rFonts w:eastAsia="Arial" w:cs="Times New Roman"/>
          <w:szCs w:val="24"/>
          <w:u w:val="single"/>
        </w:rPr>
        <w:tab/>
      </w:r>
      <w:r w:rsidRPr="00534C71">
        <w:rPr>
          <w:rFonts w:eastAsia="Arial" w:cs="Times New Roman"/>
          <w:szCs w:val="24"/>
          <w:u w:val="single"/>
        </w:rPr>
        <w:tab/>
      </w:r>
      <w:r w:rsidRPr="00534C71">
        <w:rPr>
          <w:rFonts w:eastAsia="Arial" w:cs="Times New Roman"/>
          <w:szCs w:val="24"/>
          <w:u w:val="single"/>
        </w:rPr>
        <w:tab/>
      </w:r>
      <w:r w:rsidRPr="00534C71">
        <w:rPr>
          <w:rFonts w:eastAsia="Arial" w:cs="Times New Roman"/>
          <w:szCs w:val="24"/>
          <w:u w:val="single"/>
        </w:rPr>
        <w:tab/>
      </w:r>
    </w:p>
    <w:p w14:paraId="14BDFF2E" w14:textId="77777777" w:rsidR="00352D4F" w:rsidRPr="00534C71" w:rsidRDefault="00352D4F" w:rsidP="00352D4F">
      <w:pPr>
        <w:numPr>
          <w:ilvl w:val="0"/>
          <w:numId w:val="0"/>
        </w:numPr>
        <w:ind w:left="4320" w:right="114"/>
        <w:jc w:val="both"/>
        <w:rPr>
          <w:rFonts w:eastAsia="Arial" w:cs="Times New Roman"/>
          <w:szCs w:val="24"/>
        </w:rPr>
      </w:pPr>
      <w:r w:rsidRPr="00534C71">
        <w:rPr>
          <w:rFonts w:eastAsia="Arial" w:cs="Times New Roman"/>
          <w:szCs w:val="24"/>
        </w:rPr>
        <w:tab/>
        <w:t>Name:</w:t>
      </w:r>
    </w:p>
    <w:p w14:paraId="57F34620" w14:textId="77777777" w:rsidR="00352D4F" w:rsidRPr="00534C71" w:rsidRDefault="00352D4F" w:rsidP="00352D4F">
      <w:pPr>
        <w:numPr>
          <w:ilvl w:val="0"/>
          <w:numId w:val="0"/>
        </w:numPr>
        <w:ind w:left="4320" w:right="114"/>
        <w:jc w:val="both"/>
        <w:rPr>
          <w:rFonts w:eastAsia="Arial" w:cs="Times New Roman"/>
          <w:szCs w:val="24"/>
        </w:rPr>
      </w:pPr>
      <w:r w:rsidRPr="00534C71">
        <w:rPr>
          <w:rFonts w:eastAsia="Arial" w:cs="Times New Roman"/>
          <w:szCs w:val="24"/>
        </w:rPr>
        <w:tab/>
        <w:t>Title:</w:t>
      </w:r>
    </w:p>
    <w:p w14:paraId="2AD61F3B" w14:textId="77777777" w:rsidR="00352D4F" w:rsidRPr="00534C71" w:rsidRDefault="00352D4F" w:rsidP="00352D4F">
      <w:pPr>
        <w:numPr>
          <w:ilvl w:val="0"/>
          <w:numId w:val="0"/>
        </w:numPr>
        <w:ind w:left="4320" w:right="114"/>
        <w:jc w:val="both"/>
        <w:rPr>
          <w:rFonts w:eastAsia="Arial" w:cs="Times New Roman"/>
          <w:szCs w:val="24"/>
        </w:rPr>
      </w:pPr>
    </w:p>
    <w:p w14:paraId="7378D998" w14:textId="77777777" w:rsidR="00352D4F" w:rsidRPr="00534C71" w:rsidRDefault="00352D4F" w:rsidP="00352D4F">
      <w:pPr>
        <w:numPr>
          <w:ilvl w:val="0"/>
          <w:numId w:val="0"/>
        </w:numPr>
        <w:ind w:left="4320" w:right="114"/>
        <w:jc w:val="both"/>
        <w:rPr>
          <w:rFonts w:eastAsia="Arial" w:cs="Times New Roman"/>
          <w:szCs w:val="24"/>
        </w:rPr>
      </w:pPr>
      <w:r w:rsidRPr="00534C71">
        <w:rPr>
          <w:rFonts w:eastAsia="Arial" w:cs="Times New Roman"/>
          <w:szCs w:val="24"/>
        </w:rPr>
        <w:t>[OUTSIDE ENTITY]</w:t>
      </w:r>
    </w:p>
    <w:p w14:paraId="7E40A123" w14:textId="77777777" w:rsidR="00352D4F" w:rsidRPr="00534C71" w:rsidRDefault="00352D4F" w:rsidP="00352D4F">
      <w:pPr>
        <w:numPr>
          <w:ilvl w:val="0"/>
          <w:numId w:val="0"/>
        </w:numPr>
        <w:ind w:left="4320" w:right="114"/>
        <w:jc w:val="both"/>
        <w:rPr>
          <w:rFonts w:eastAsia="Arial" w:cs="Times New Roman"/>
          <w:szCs w:val="24"/>
        </w:rPr>
      </w:pPr>
    </w:p>
    <w:p w14:paraId="1072C4E9" w14:textId="77777777" w:rsidR="00352D4F" w:rsidRPr="00534C71" w:rsidRDefault="00352D4F" w:rsidP="00352D4F">
      <w:pPr>
        <w:numPr>
          <w:ilvl w:val="0"/>
          <w:numId w:val="0"/>
        </w:numPr>
        <w:ind w:left="4320" w:right="114"/>
        <w:jc w:val="both"/>
        <w:rPr>
          <w:rFonts w:eastAsia="Arial" w:cs="Times New Roman"/>
          <w:szCs w:val="24"/>
        </w:rPr>
      </w:pPr>
    </w:p>
    <w:p w14:paraId="1DF8E89A" w14:textId="77777777" w:rsidR="00352D4F" w:rsidRPr="00534C71" w:rsidRDefault="00352D4F" w:rsidP="00352D4F">
      <w:pPr>
        <w:numPr>
          <w:ilvl w:val="0"/>
          <w:numId w:val="0"/>
        </w:numPr>
        <w:ind w:left="4320" w:right="114"/>
        <w:jc w:val="both"/>
        <w:rPr>
          <w:rFonts w:eastAsia="Arial" w:cs="Times New Roman"/>
          <w:szCs w:val="24"/>
        </w:rPr>
      </w:pPr>
      <w:r w:rsidRPr="00534C71">
        <w:rPr>
          <w:rFonts w:eastAsia="Arial" w:cs="Times New Roman"/>
          <w:szCs w:val="24"/>
        </w:rPr>
        <w:t xml:space="preserve">By:  </w:t>
      </w:r>
      <w:r w:rsidRPr="00534C71">
        <w:rPr>
          <w:rFonts w:eastAsia="Arial" w:cs="Times New Roman"/>
          <w:szCs w:val="24"/>
        </w:rPr>
        <w:tab/>
      </w:r>
      <w:r w:rsidRPr="00534C71">
        <w:rPr>
          <w:rFonts w:eastAsia="Arial" w:cs="Times New Roman"/>
          <w:szCs w:val="24"/>
          <w:u w:val="single"/>
        </w:rPr>
        <w:tab/>
      </w:r>
      <w:r w:rsidRPr="00534C71">
        <w:rPr>
          <w:rFonts w:eastAsia="Arial" w:cs="Times New Roman"/>
          <w:szCs w:val="24"/>
          <w:u w:val="single"/>
        </w:rPr>
        <w:tab/>
      </w:r>
      <w:r w:rsidRPr="00534C71">
        <w:rPr>
          <w:rFonts w:eastAsia="Arial" w:cs="Times New Roman"/>
          <w:szCs w:val="24"/>
          <w:u w:val="single"/>
        </w:rPr>
        <w:tab/>
      </w:r>
      <w:r w:rsidRPr="00534C71">
        <w:rPr>
          <w:rFonts w:eastAsia="Arial" w:cs="Times New Roman"/>
          <w:szCs w:val="24"/>
          <w:u w:val="single"/>
        </w:rPr>
        <w:tab/>
      </w:r>
      <w:r w:rsidRPr="00534C71">
        <w:rPr>
          <w:rFonts w:eastAsia="Arial" w:cs="Times New Roman"/>
          <w:szCs w:val="24"/>
          <w:u w:val="single"/>
        </w:rPr>
        <w:tab/>
      </w:r>
    </w:p>
    <w:p w14:paraId="71001A22" w14:textId="77777777" w:rsidR="00352D4F" w:rsidRPr="00534C71" w:rsidRDefault="00352D4F" w:rsidP="00352D4F">
      <w:pPr>
        <w:numPr>
          <w:ilvl w:val="0"/>
          <w:numId w:val="0"/>
        </w:numPr>
        <w:ind w:left="4320" w:right="114"/>
        <w:jc w:val="both"/>
        <w:rPr>
          <w:rFonts w:eastAsia="Arial" w:cs="Times New Roman"/>
          <w:szCs w:val="24"/>
        </w:rPr>
      </w:pPr>
      <w:r w:rsidRPr="00534C71">
        <w:rPr>
          <w:rFonts w:eastAsia="Arial" w:cs="Times New Roman"/>
          <w:szCs w:val="24"/>
        </w:rPr>
        <w:tab/>
        <w:t>Name:</w:t>
      </w:r>
    </w:p>
    <w:p w14:paraId="2BF7816A" w14:textId="77777777" w:rsidR="00352D4F" w:rsidRPr="00534C71" w:rsidRDefault="00352D4F" w:rsidP="00352D4F">
      <w:pPr>
        <w:numPr>
          <w:ilvl w:val="0"/>
          <w:numId w:val="0"/>
        </w:numPr>
        <w:ind w:left="4320" w:right="114"/>
        <w:jc w:val="both"/>
        <w:rPr>
          <w:rFonts w:eastAsia="Arial" w:cs="Times New Roman"/>
          <w:szCs w:val="24"/>
        </w:rPr>
      </w:pPr>
      <w:r w:rsidRPr="00534C71">
        <w:rPr>
          <w:rFonts w:eastAsia="Arial" w:cs="Times New Roman"/>
          <w:szCs w:val="24"/>
        </w:rPr>
        <w:tab/>
        <w:t>Title:</w:t>
      </w:r>
    </w:p>
    <w:p w14:paraId="512C8B1C" w14:textId="77777777" w:rsidR="00352D4F" w:rsidRPr="00534C71" w:rsidRDefault="00352D4F" w:rsidP="00352D4F">
      <w:pPr>
        <w:numPr>
          <w:ilvl w:val="0"/>
          <w:numId w:val="0"/>
        </w:numPr>
        <w:ind w:left="4320" w:right="114"/>
        <w:jc w:val="both"/>
        <w:rPr>
          <w:rFonts w:eastAsia="Arial" w:cs="Times New Roman"/>
          <w:szCs w:val="24"/>
        </w:rPr>
      </w:pPr>
    </w:p>
    <w:p w14:paraId="34E19594" w14:textId="77777777" w:rsidR="00352D4F" w:rsidRDefault="00352D4F" w:rsidP="00352D4F">
      <w:pPr>
        <w:numPr>
          <w:ilvl w:val="0"/>
          <w:numId w:val="0"/>
        </w:numPr>
        <w:ind w:left="4320" w:right="114"/>
        <w:jc w:val="both"/>
        <w:rPr>
          <w:rFonts w:eastAsia="Arial" w:cs="Times New Roman"/>
          <w:szCs w:val="24"/>
        </w:rPr>
      </w:pPr>
    </w:p>
    <w:p w14:paraId="4D341187" w14:textId="77777777" w:rsidR="000D2F5B" w:rsidRDefault="000D2F5B" w:rsidP="00352D4F">
      <w:pPr>
        <w:numPr>
          <w:ilvl w:val="0"/>
          <w:numId w:val="0"/>
        </w:numPr>
        <w:ind w:left="4320" w:right="114"/>
        <w:jc w:val="both"/>
        <w:rPr>
          <w:rFonts w:eastAsia="Arial" w:cs="Times New Roman"/>
          <w:szCs w:val="24"/>
        </w:rPr>
      </w:pPr>
    </w:p>
    <w:p w14:paraId="61913BD0" w14:textId="77777777" w:rsidR="000D2F5B" w:rsidRDefault="000D2F5B" w:rsidP="00352D4F">
      <w:pPr>
        <w:numPr>
          <w:ilvl w:val="0"/>
          <w:numId w:val="0"/>
        </w:numPr>
        <w:ind w:left="4320" w:right="114"/>
        <w:jc w:val="both"/>
        <w:rPr>
          <w:rFonts w:eastAsia="Arial" w:cs="Times New Roman"/>
          <w:szCs w:val="24"/>
        </w:rPr>
      </w:pPr>
    </w:p>
    <w:p w14:paraId="1BB07740" w14:textId="77777777" w:rsidR="000D2F5B" w:rsidRPr="00534C71" w:rsidRDefault="000D2F5B" w:rsidP="00352D4F">
      <w:pPr>
        <w:numPr>
          <w:ilvl w:val="0"/>
          <w:numId w:val="0"/>
        </w:numPr>
        <w:ind w:left="4320" w:right="114"/>
        <w:jc w:val="both"/>
        <w:rPr>
          <w:rFonts w:eastAsia="Arial" w:cs="Times New Roman"/>
          <w:szCs w:val="24"/>
        </w:rPr>
      </w:pPr>
    </w:p>
    <w:p w14:paraId="5BDBA02D" w14:textId="77777777" w:rsidR="00352D4F" w:rsidRPr="00534C71" w:rsidRDefault="00352D4F" w:rsidP="00352D4F">
      <w:pPr>
        <w:numPr>
          <w:ilvl w:val="0"/>
          <w:numId w:val="0"/>
        </w:numPr>
        <w:ind w:left="4320" w:right="114"/>
        <w:jc w:val="both"/>
        <w:rPr>
          <w:rFonts w:eastAsia="Arial" w:cs="Times New Roman"/>
          <w:szCs w:val="24"/>
        </w:rPr>
      </w:pPr>
    </w:p>
    <w:p w14:paraId="139CB498" w14:textId="77777777" w:rsidR="00352D4F" w:rsidRPr="00534C71" w:rsidRDefault="00352D4F" w:rsidP="00352D4F">
      <w:pPr>
        <w:numPr>
          <w:ilvl w:val="0"/>
          <w:numId w:val="0"/>
        </w:numPr>
        <w:ind w:left="4320" w:right="114"/>
        <w:jc w:val="both"/>
        <w:rPr>
          <w:rFonts w:eastAsia="Arial" w:cs="Times New Roman"/>
          <w:szCs w:val="24"/>
        </w:rPr>
      </w:pPr>
    </w:p>
    <w:p w14:paraId="7DC8E150" w14:textId="77777777" w:rsidR="00D83019" w:rsidRPr="00534C71" w:rsidRDefault="00352D4F" w:rsidP="00352D4F">
      <w:pPr>
        <w:numPr>
          <w:ilvl w:val="0"/>
          <w:numId w:val="0"/>
        </w:numPr>
        <w:spacing w:before="73" w:line="240" w:lineRule="exact"/>
        <w:ind w:left="720" w:right="114" w:hanging="360"/>
        <w:jc w:val="both"/>
        <w:rPr>
          <w:rFonts w:cs="Times New Roman"/>
          <w:b/>
          <w:szCs w:val="24"/>
          <w:u w:val="single"/>
        </w:rPr>
      </w:pPr>
      <w:r w:rsidRPr="00534C71">
        <w:rPr>
          <w:rFonts w:cs="Times New Roman"/>
          <w:b/>
          <w:szCs w:val="24"/>
          <w:u w:val="single"/>
        </w:rPr>
        <w:t>Exhibit A</w:t>
      </w:r>
    </w:p>
    <w:p w14:paraId="1E78BFD0" w14:textId="77777777" w:rsidR="00352D4F" w:rsidRPr="00534C71" w:rsidRDefault="00352D4F" w:rsidP="00352D4F">
      <w:pPr>
        <w:numPr>
          <w:ilvl w:val="0"/>
          <w:numId w:val="0"/>
        </w:numPr>
        <w:spacing w:before="73" w:line="240" w:lineRule="exact"/>
        <w:ind w:left="720" w:right="114" w:hanging="360"/>
        <w:jc w:val="center"/>
        <w:rPr>
          <w:rFonts w:cs="Times New Roman"/>
          <w:b/>
          <w:szCs w:val="24"/>
          <w:u w:val="single"/>
        </w:rPr>
      </w:pPr>
      <w:r w:rsidRPr="00534C71">
        <w:rPr>
          <w:rFonts w:cs="Times New Roman"/>
          <w:b/>
          <w:szCs w:val="24"/>
          <w:u w:val="single"/>
        </w:rPr>
        <w:t>Authorized Users</w:t>
      </w:r>
    </w:p>
    <w:sectPr w:rsidR="00352D4F" w:rsidRPr="00534C71" w:rsidSect="00F9375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8468" w14:textId="77777777" w:rsidR="008617E1" w:rsidRDefault="008617E1">
      <w:r>
        <w:separator/>
      </w:r>
    </w:p>
  </w:endnote>
  <w:endnote w:type="continuationSeparator" w:id="0">
    <w:p w14:paraId="4EEF2D73" w14:textId="77777777" w:rsidR="008617E1" w:rsidRDefault="0086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68BF" w14:textId="77777777" w:rsidR="00F017EC" w:rsidRDefault="00F01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21875"/>
      <w:docPartObj>
        <w:docPartGallery w:val="Page Numbers (Bottom of Page)"/>
        <w:docPartUnique/>
      </w:docPartObj>
    </w:sdtPr>
    <w:sdtEndPr>
      <w:rPr>
        <w:noProof/>
      </w:rPr>
    </w:sdtEndPr>
    <w:sdtContent>
      <w:p w14:paraId="10A57CEB" w14:textId="77777777" w:rsidR="00F017EC" w:rsidRDefault="00F017EC" w:rsidP="00F93756">
        <w:pPr>
          <w:pStyle w:val="Footer"/>
          <w:numPr>
            <w:ilvl w:val="0"/>
            <w:numId w:val="0"/>
          </w:numPr>
          <w:jc w:val="center"/>
        </w:pPr>
        <w:r>
          <w:fldChar w:fldCharType="begin"/>
        </w:r>
        <w:r>
          <w:instrText xml:space="preserve"> PAGE   \* MERGEFORMAT </w:instrText>
        </w:r>
        <w:r>
          <w:fldChar w:fldCharType="separate"/>
        </w:r>
        <w:r w:rsidR="0077376E">
          <w:rPr>
            <w:noProof/>
          </w:rPr>
          <w:t>1</w:t>
        </w:r>
        <w:r>
          <w:rPr>
            <w:noProof/>
          </w:rPr>
          <w:fldChar w:fldCharType="end"/>
        </w:r>
      </w:p>
    </w:sdtContent>
  </w:sdt>
  <w:bookmarkStart w:id="0" w:name="_iDocIDField_1"/>
  <w:p w14:paraId="37B5EF21" w14:textId="77777777" w:rsidR="00F017EC" w:rsidRPr="00534C71" w:rsidRDefault="00F017EC" w:rsidP="00534C71">
    <w:pPr>
      <w:pStyle w:val="DocID"/>
    </w:pPr>
    <w:r>
      <w:fldChar w:fldCharType="begin"/>
    </w:r>
    <w:r>
      <w:instrText xml:space="preserve">  DOCPROPERTY "CUS_DocIDString" </w:instrText>
    </w:r>
    <w:r>
      <w:fldChar w:fldCharType="separate"/>
    </w:r>
    <w:r>
      <w:t>4847-4478-2872.1</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7DED" w14:textId="77777777" w:rsidR="00F017EC" w:rsidRDefault="00F0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4AE2" w14:textId="77777777" w:rsidR="008617E1" w:rsidRDefault="008617E1">
      <w:r>
        <w:separator/>
      </w:r>
    </w:p>
  </w:footnote>
  <w:footnote w:type="continuationSeparator" w:id="0">
    <w:p w14:paraId="586F97D3" w14:textId="77777777" w:rsidR="008617E1" w:rsidRDefault="0086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A8DC" w14:textId="77777777" w:rsidR="00F017EC" w:rsidRDefault="00F01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E5A9" w14:textId="77777777" w:rsidR="00F017EC" w:rsidRDefault="00F017EC" w:rsidP="00352D4F">
    <w:pPr>
      <w:pStyle w:val="Header"/>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F783" w14:textId="77777777" w:rsidR="00F017EC" w:rsidRDefault="00F01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A76"/>
    <w:multiLevelType w:val="hybridMultilevel"/>
    <w:tmpl w:val="ED821DEA"/>
    <w:lvl w:ilvl="0" w:tplc="FD96063C">
      <w:start w:val="1"/>
      <w:numFmt w:val="lowerLetter"/>
      <w:lvlText w:val="%1."/>
      <w:lvlJc w:val="left"/>
      <w:pPr>
        <w:ind w:left="155" w:hanging="639"/>
      </w:pPr>
      <w:rPr>
        <w:rFonts w:ascii="Arial" w:eastAsia="Arial" w:hAnsi="Arial" w:hint="default"/>
        <w:color w:val="0A0A0A"/>
        <w:w w:val="96"/>
        <w:sz w:val="19"/>
        <w:szCs w:val="19"/>
      </w:rPr>
    </w:lvl>
    <w:lvl w:ilvl="1" w:tplc="A6F44DC8">
      <w:start w:val="1"/>
      <w:numFmt w:val="bullet"/>
      <w:lvlText w:val="•"/>
      <w:lvlJc w:val="left"/>
      <w:pPr>
        <w:ind w:left="1227" w:hanging="639"/>
      </w:pPr>
      <w:rPr>
        <w:rFonts w:hint="default"/>
      </w:rPr>
    </w:lvl>
    <w:lvl w:ilvl="2" w:tplc="61D6D3CE">
      <w:start w:val="1"/>
      <w:numFmt w:val="bullet"/>
      <w:lvlText w:val="•"/>
      <w:lvlJc w:val="left"/>
      <w:pPr>
        <w:ind w:left="2300" w:hanging="639"/>
      </w:pPr>
      <w:rPr>
        <w:rFonts w:hint="default"/>
      </w:rPr>
    </w:lvl>
    <w:lvl w:ilvl="3" w:tplc="3B76A914">
      <w:start w:val="1"/>
      <w:numFmt w:val="bullet"/>
      <w:lvlText w:val="•"/>
      <w:lvlJc w:val="left"/>
      <w:pPr>
        <w:ind w:left="3372" w:hanging="639"/>
      </w:pPr>
      <w:rPr>
        <w:rFonts w:hint="default"/>
      </w:rPr>
    </w:lvl>
    <w:lvl w:ilvl="4" w:tplc="DF8825AA">
      <w:start w:val="1"/>
      <w:numFmt w:val="bullet"/>
      <w:lvlText w:val="•"/>
      <w:lvlJc w:val="left"/>
      <w:pPr>
        <w:ind w:left="4445" w:hanging="639"/>
      </w:pPr>
      <w:rPr>
        <w:rFonts w:hint="default"/>
      </w:rPr>
    </w:lvl>
    <w:lvl w:ilvl="5" w:tplc="507E56E6">
      <w:start w:val="1"/>
      <w:numFmt w:val="bullet"/>
      <w:lvlText w:val="•"/>
      <w:lvlJc w:val="left"/>
      <w:pPr>
        <w:ind w:left="5517" w:hanging="639"/>
      </w:pPr>
      <w:rPr>
        <w:rFonts w:hint="default"/>
      </w:rPr>
    </w:lvl>
    <w:lvl w:ilvl="6" w:tplc="44C46D2A">
      <w:start w:val="1"/>
      <w:numFmt w:val="bullet"/>
      <w:lvlText w:val="•"/>
      <w:lvlJc w:val="left"/>
      <w:pPr>
        <w:ind w:left="6590" w:hanging="639"/>
      </w:pPr>
      <w:rPr>
        <w:rFonts w:hint="default"/>
      </w:rPr>
    </w:lvl>
    <w:lvl w:ilvl="7" w:tplc="5BD6B29E">
      <w:start w:val="1"/>
      <w:numFmt w:val="bullet"/>
      <w:lvlText w:val="•"/>
      <w:lvlJc w:val="left"/>
      <w:pPr>
        <w:ind w:left="7662" w:hanging="639"/>
      </w:pPr>
      <w:rPr>
        <w:rFonts w:hint="default"/>
      </w:rPr>
    </w:lvl>
    <w:lvl w:ilvl="8" w:tplc="FF261DC2">
      <w:start w:val="1"/>
      <w:numFmt w:val="bullet"/>
      <w:lvlText w:val="•"/>
      <w:lvlJc w:val="left"/>
      <w:pPr>
        <w:ind w:left="8735" w:hanging="639"/>
      </w:pPr>
      <w:rPr>
        <w:rFonts w:hint="default"/>
      </w:rPr>
    </w:lvl>
  </w:abstractNum>
  <w:abstractNum w:abstractNumId="1" w15:restartNumberingAfterBreak="0">
    <w:nsid w:val="1AFB4D28"/>
    <w:multiLevelType w:val="hybridMultilevel"/>
    <w:tmpl w:val="78C0FD30"/>
    <w:lvl w:ilvl="0" w:tplc="E3249ABA">
      <w:start w:val="1"/>
      <w:numFmt w:val="lowerLetter"/>
      <w:pStyle w:val="ListParagraph"/>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6111C3"/>
    <w:multiLevelType w:val="hybridMultilevel"/>
    <w:tmpl w:val="27B6DC62"/>
    <w:lvl w:ilvl="0" w:tplc="54DAA986">
      <w:start w:val="5"/>
      <w:numFmt w:val="decimal"/>
      <w:lvlText w:val="%1."/>
      <w:lvlJc w:val="left"/>
      <w:pPr>
        <w:ind w:left="145" w:hanging="701"/>
      </w:pPr>
      <w:rPr>
        <w:rFonts w:ascii="Arial" w:eastAsia="Arial" w:hAnsi="Arial" w:hint="default"/>
        <w:color w:val="0A0A0A"/>
        <w:w w:val="97"/>
        <w:sz w:val="19"/>
        <w:szCs w:val="19"/>
      </w:rPr>
    </w:lvl>
    <w:lvl w:ilvl="1" w:tplc="264CBA88">
      <w:start w:val="1"/>
      <w:numFmt w:val="lowerLetter"/>
      <w:lvlText w:val="%2."/>
      <w:lvlJc w:val="left"/>
      <w:pPr>
        <w:ind w:left="107" w:hanging="687"/>
      </w:pPr>
      <w:rPr>
        <w:rFonts w:ascii="Arial" w:eastAsia="Arial" w:hAnsi="Arial" w:hint="default"/>
        <w:color w:val="0A0A0A"/>
        <w:w w:val="96"/>
        <w:sz w:val="19"/>
        <w:szCs w:val="19"/>
      </w:rPr>
    </w:lvl>
    <w:lvl w:ilvl="2" w:tplc="8B606F0A">
      <w:start w:val="1"/>
      <w:numFmt w:val="bullet"/>
      <w:lvlText w:val="•"/>
      <w:lvlJc w:val="left"/>
      <w:pPr>
        <w:ind w:left="1338" w:hanging="687"/>
      </w:pPr>
      <w:rPr>
        <w:rFonts w:hint="default"/>
      </w:rPr>
    </w:lvl>
    <w:lvl w:ilvl="3" w:tplc="41327F5C">
      <w:start w:val="1"/>
      <w:numFmt w:val="bullet"/>
      <w:lvlText w:val="•"/>
      <w:lvlJc w:val="left"/>
      <w:pPr>
        <w:ind w:left="2531" w:hanging="687"/>
      </w:pPr>
      <w:rPr>
        <w:rFonts w:hint="default"/>
      </w:rPr>
    </w:lvl>
    <w:lvl w:ilvl="4" w:tplc="7D42B8BA">
      <w:start w:val="1"/>
      <w:numFmt w:val="bullet"/>
      <w:lvlText w:val="•"/>
      <w:lvlJc w:val="left"/>
      <w:pPr>
        <w:ind w:left="3723" w:hanging="687"/>
      </w:pPr>
      <w:rPr>
        <w:rFonts w:hint="default"/>
      </w:rPr>
    </w:lvl>
    <w:lvl w:ilvl="5" w:tplc="2CAE94C0">
      <w:start w:val="1"/>
      <w:numFmt w:val="bullet"/>
      <w:lvlText w:val="•"/>
      <w:lvlJc w:val="left"/>
      <w:pPr>
        <w:ind w:left="4916" w:hanging="687"/>
      </w:pPr>
      <w:rPr>
        <w:rFonts w:hint="default"/>
      </w:rPr>
    </w:lvl>
    <w:lvl w:ilvl="6" w:tplc="36A602A8">
      <w:start w:val="1"/>
      <w:numFmt w:val="bullet"/>
      <w:lvlText w:val="•"/>
      <w:lvlJc w:val="left"/>
      <w:pPr>
        <w:ind w:left="6109" w:hanging="687"/>
      </w:pPr>
      <w:rPr>
        <w:rFonts w:hint="default"/>
      </w:rPr>
    </w:lvl>
    <w:lvl w:ilvl="7" w:tplc="694AC4E0">
      <w:start w:val="1"/>
      <w:numFmt w:val="bullet"/>
      <w:lvlText w:val="•"/>
      <w:lvlJc w:val="left"/>
      <w:pPr>
        <w:ind w:left="7301" w:hanging="687"/>
      </w:pPr>
      <w:rPr>
        <w:rFonts w:hint="default"/>
      </w:rPr>
    </w:lvl>
    <w:lvl w:ilvl="8" w:tplc="517671AA">
      <w:start w:val="1"/>
      <w:numFmt w:val="bullet"/>
      <w:lvlText w:val="•"/>
      <w:lvlJc w:val="left"/>
      <w:pPr>
        <w:ind w:left="8494" w:hanging="687"/>
      </w:pPr>
      <w:rPr>
        <w:rFonts w:hint="default"/>
      </w:rPr>
    </w:lvl>
  </w:abstractNum>
  <w:abstractNum w:abstractNumId="3" w15:restartNumberingAfterBreak="0">
    <w:nsid w:val="2F370E81"/>
    <w:multiLevelType w:val="hybridMultilevel"/>
    <w:tmpl w:val="61CE8968"/>
    <w:lvl w:ilvl="0" w:tplc="95B4B1A6">
      <w:start w:val="7"/>
      <w:numFmt w:val="decimal"/>
      <w:lvlText w:val="%1."/>
      <w:lvlJc w:val="left"/>
      <w:pPr>
        <w:ind w:left="112" w:hanging="711"/>
      </w:pPr>
      <w:rPr>
        <w:rFonts w:ascii="Arial" w:eastAsia="Arial" w:hAnsi="Arial" w:hint="default"/>
        <w:color w:val="080808"/>
        <w:w w:val="96"/>
        <w:sz w:val="20"/>
        <w:szCs w:val="20"/>
      </w:rPr>
    </w:lvl>
    <w:lvl w:ilvl="1" w:tplc="C9F0AFEA">
      <w:start w:val="1"/>
      <w:numFmt w:val="lowerLetter"/>
      <w:lvlText w:val="%2."/>
      <w:lvlJc w:val="left"/>
      <w:pPr>
        <w:ind w:left="131" w:hanging="701"/>
      </w:pPr>
      <w:rPr>
        <w:rFonts w:ascii="Times New Roman" w:eastAsia="Arial" w:hAnsi="Times New Roman" w:hint="default"/>
        <w:color w:val="080808"/>
        <w:w w:val="100"/>
        <w:sz w:val="24"/>
        <w:szCs w:val="20"/>
      </w:rPr>
    </w:lvl>
    <w:lvl w:ilvl="2" w:tplc="77825610">
      <w:start w:val="1"/>
      <w:numFmt w:val="bullet"/>
      <w:lvlText w:val="•"/>
      <w:lvlJc w:val="left"/>
      <w:pPr>
        <w:ind w:left="212" w:hanging="701"/>
      </w:pPr>
      <w:rPr>
        <w:rFonts w:hint="default"/>
      </w:rPr>
    </w:lvl>
    <w:lvl w:ilvl="3" w:tplc="2E0023C6">
      <w:start w:val="1"/>
      <w:numFmt w:val="bullet"/>
      <w:lvlText w:val="•"/>
      <w:lvlJc w:val="left"/>
      <w:pPr>
        <w:ind w:left="1418" w:hanging="701"/>
      </w:pPr>
      <w:rPr>
        <w:rFonts w:hint="default"/>
      </w:rPr>
    </w:lvl>
    <w:lvl w:ilvl="4" w:tplc="AA201CC4">
      <w:start w:val="1"/>
      <w:numFmt w:val="bullet"/>
      <w:lvlText w:val="•"/>
      <w:lvlJc w:val="left"/>
      <w:pPr>
        <w:ind w:left="2624" w:hanging="701"/>
      </w:pPr>
      <w:rPr>
        <w:rFonts w:hint="default"/>
      </w:rPr>
    </w:lvl>
    <w:lvl w:ilvl="5" w:tplc="F1CA79E8">
      <w:start w:val="1"/>
      <w:numFmt w:val="bullet"/>
      <w:lvlText w:val="•"/>
      <w:lvlJc w:val="left"/>
      <w:pPr>
        <w:ind w:left="3830" w:hanging="701"/>
      </w:pPr>
      <w:rPr>
        <w:rFonts w:hint="default"/>
      </w:rPr>
    </w:lvl>
    <w:lvl w:ilvl="6" w:tplc="2B8E73B2">
      <w:start w:val="1"/>
      <w:numFmt w:val="bullet"/>
      <w:lvlText w:val="•"/>
      <w:lvlJc w:val="left"/>
      <w:pPr>
        <w:ind w:left="5036" w:hanging="701"/>
      </w:pPr>
      <w:rPr>
        <w:rFonts w:hint="default"/>
      </w:rPr>
    </w:lvl>
    <w:lvl w:ilvl="7" w:tplc="F984C25E">
      <w:start w:val="1"/>
      <w:numFmt w:val="bullet"/>
      <w:lvlText w:val="•"/>
      <w:lvlJc w:val="left"/>
      <w:pPr>
        <w:ind w:left="6242" w:hanging="701"/>
      </w:pPr>
      <w:rPr>
        <w:rFonts w:hint="default"/>
      </w:rPr>
    </w:lvl>
    <w:lvl w:ilvl="8" w:tplc="42680A32">
      <w:start w:val="1"/>
      <w:numFmt w:val="bullet"/>
      <w:lvlText w:val="•"/>
      <w:lvlJc w:val="left"/>
      <w:pPr>
        <w:ind w:left="7448" w:hanging="701"/>
      </w:pPr>
      <w:rPr>
        <w:rFonts w:hint="default"/>
      </w:rPr>
    </w:lvl>
  </w:abstractNum>
  <w:abstractNum w:abstractNumId="4" w15:restartNumberingAfterBreak="0">
    <w:nsid w:val="392D2C22"/>
    <w:multiLevelType w:val="hybridMultilevel"/>
    <w:tmpl w:val="95D6A9EE"/>
    <w:lvl w:ilvl="0" w:tplc="C9F0AFEA">
      <w:start w:val="1"/>
      <w:numFmt w:val="lowerLetter"/>
      <w:lvlText w:val="%1."/>
      <w:lvlJc w:val="left"/>
      <w:pPr>
        <w:ind w:left="131" w:hanging="701"/>
      </w:pPr>
      <w:rPr>
        <w:rFonts w:ascii="Times New Roman" w:eastAsia="Arial" w:hAnsi="Times New Roman" w:hint="default"/>
        <w:color w:val="080808"/>
        <w:w w:val="10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72A14"/>
    <w:multiLevelType w:val="hybridMultilevel"/>
    <w:tmpl w:val="E6B65F90"/>
    <w:lvl w:ilvl="0" w:tplc="6F601830">
      <w:start w:val="1"/>
      <w:numFmt w:val="decimal"/>
      <w:pStyle w:val="Heading1"/>
      <w:lvlText w:val="%1."/>
      <w:lvlJc w:val="left"/>
      <w:pPr>
        <w:ind w:left="779" w:hanging="360"/>
      </w:pPr>
      <w:rPr>
        <w:rFonts w:ascii="Times New Roman" w:hAnsi="Times New Roman" w:hint="default"/>
        <w:b w:val="0"/>
        <w:i w:val="0"/>
        <w:sz w:val="24"/>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6" w15:restartNumberingAfterBreak="0">
    <w:nsid w:val="55607FD3"/>
    <w:multiLevelType w:val="hybridMultilevel"/>
    <w:tmpl w:val="1CC4D7F0"/>
    <w:lvl w:ilvl="0" w:tplc="B58AF968">
      <w:start w:val="1"/>
      <w:numFmt w:val="lowerLetter"/>
      <w:pStyle w:val="Nor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83266E"/>
    <w:multiLevelType w:val="hybridMultilevel"/>
    <w:tmpl w:val="869E01F0"/>
    <w:lvl w:ilvl="0" w:tplc="9A02E6B6">
      <w:start w:val="6"/>
      <w:numFmt w:val="lowerLetter"/>
      <w:lvlText w:val="%1."/>
      <w:lvlJc w:val="left"/>
      <w:pPr>
        <w:ind w:left="236" w:hanging="624"/>
      </w:pPr>
      <w:rPr>
        <w:rFonts w:ascii="Times New Roman" w:eastAsia="Arial" w:hAnsi="Times New Roman" w:hint="default"/>
        <w:color w:val="080808"/>
        <w:w w:val="102"/>
        <w:sz w:val="24"/>
        <w:szCs w:val="19"/>
      </w:rPr>
    </w:lvl>
    <w:lvl w:ilvl="1" w:tplc="29A4EB82">
      <w:start w:val="1"/>
      <w:numFmt w:val="bullet"/>
      <w:lvlText w:val="•"/>
      <w:lvlJc w:val="left"/>
      <w:pPr>
        <w:ind w:left="1201" w:hanging="624"/>
      </w:pPr>
      <w:rPr>
        <w:rFonts w:hint="default"/>
      </w:rPr>
    </w:lvl>
    <w:lvl w:ilvl="2" w:tplc="5E02ED2A">
      <w:start w:val="1"/>
      <w:numFmt w:val="bullet"/>
      <w:lvlText w:val="•"/>
      <w:lvlJc w:val="left"/>
      <w:pPr>
        <w:ind w:left="2165" w:hanging="624"/>
      </w:pPr>
      <w:rPr>
        <w:rFonts w:hint="default"/>
      </w:rPr>
    </w:lvl>
    <w:lvl w:ilvl="3" w:tplc="FA96EF4E">
      <w:start w:val="1"/>
      <w:numFmt w:val="bullet"/>
      <w:lvlText w:val="•"/>
      <w:lvlJc w:val="left"/>
      <w:pPr>
        <w:ind w:left="3129" w:hanging="624"/>
      </w:pPr>
      <w:rPr>
        <w:rFonts w:hint="default"/>
      </w:rPr>
    </w:lvl>
    <w:lvl w:ilvl="4" w:tplc="02EED2F2">
      <w:start w:val="1"/>
      <w:numFmt w:val="bullet"/>
      <w:lvlText w:val="•"/>
      <w:lvlJc w:val="left"/>
      <w:pPr>
        <w:ind w:left="4094" w:hanging="624"/>
      </w:pPr>
      <w:rPr>
        <w:rFonts w:hint="default"/>
      </w:rPr>
    </w:lvl>
    <w:lvl w:ilvl="5" w:tplc="2FF07436">
      <w:start w:val="1"/>
      <w:numFmt w:val="bullet"/>
      <w:lvlText w:val="•"/>
      <w:lvlJc w:val="left"/>
      <w:pPr>
        <w:ind w:left="5058" w:hanging="624"/>
      </w:pPr>
      <w:rPr>
        <w:rFonts w:hint="default"/>
      </w:rPr>
    </w:lvl>
    <w:lvl w:ilvl="6" w:tplc="CEF2AA36">
      <w:start w:val="1"/>
      <w:numFmt w:val="bullet"/>
      <w:lvlText w:val="•"/>
      <w:lvlJc w:val="left"/>
      <w:pPr>
        <w:ind w:left="6022" w:hanging="624"/>
      </w:pPr>
      <w:rPr>
        <w:rFonts w:hint="default"/>
      </w:rPr>
    </w:lvl>
    <w:lvl w:ilvl="7" w:tplc="5EDECE1E">
      <w:start w:val="1"/>
      <w:numFmt w:val="bullet"/>
      <w:lvlText w:val="•"/>
      <w:lvlJc w:val="left"/>
      <w:pPr>
        <w:ind w:left="6987" w:hanging="624"/>
      </w:pPr>
      <w:rPr>
        <w:rFonts w:hint="default"/>
      </w:rPr>
    </w:lvl>
    <w:lvl w:ilvl="8" w:tplc="DA4C2008">
      <w:start w:val="1"/>
      <w:numFmt w:val="bullet"/>
      <w:lvlText w:val="•"/>
      <w:lvlJc w:val="left"/>
      <w:pPr>
        <w:ind w:left="7951" w:hanging="624"/>
      </w:pPr>
      <w:rPr>
        <w:rFonts w:hint="default"/>
      </w:rPr>
    </w:lvl>
  </w:abstractNum>
  <w:abstractNum w:abstractNumId="8" w15:restartNumberingAfterBreak="0">
    <w:nsid w:val="7C2D0EE3"/>
    <w:multiLevelType w:val="hybridMultilevel"/>
    <w:tmpl w:val="9B78E866"/>
    <w:lvl w:ilvl="0" w:tplc="55C4BCB8">
      <w:start w:val="1"/>
      <w:numFmt w:val="decimal"/>
      <w:lvlText w:val="%1."/>
      <w:lvlJc w:val="left"/>
      <w:pPr>
        <w:ind w:left="102" w:hanging="696"/>
      </w:pPr>
      <w:rPr>
        <w:rFonts w:ascii="Arial" w:eastAsia="Arial" w:hAnsi="Arial" w:hint="default"/>
        <w:color w:val="0A0A0A"/>
        <w:w w:val="95"/>
        <w:sz w:val="20"/>
        <w:szCs w:val="20"/>
      </w:rPr>
    </w:lvl>
    <w:lvl w:ilvl="1" w:tplc="71D0C530">
      <w:start w:val="1"/>
      <w:numFmt w:val="lowerLetter"/>
      <w:lvlText w:val="%2."/>
      <w:lvlJc w:val="left"/>
      <w:pPr>
        <w:ind w:left="121" w:hanging="706"/>
      </w:pPr>
      <w:rPr>
        <w:rFonts w:ascii="Arial" w:eastAsia="Arial" w:hAnsi="Arial" w:hint="default"/>
        <w:color w:val="0A0A0A"/>
        <w:w w:val="92"/>
        <w:sz w:val="20"/>
        <w:szCs w:val="20"/>
      </w:rPr>
    </w:lvl>
    <w:lvl w:ilvl="2" w:tplc="62CC8E46">
      <w:start w:val="1"/>
      <w:numFmt w:val="bullet"/>
      <w:lvlText w:val="•"/>
      <w:lvlJc w:val="left"/>
      <w:pPr>
        <w:ind w:left="140" w:hanging="706"/>
      </w:pPr>
      <w:rPr>
        <w:rFonts w:hint="default"/>
      </w:rPr>
    </w:lvl>
    <w:lvl w:ilvl="3" w:tplc="81DC698A">
      <w:start w:val="1"/>
      <w:numFmt w:val="bullet"/>
      <w:lvlText w:val="•"/>
      <w:lvlJc w:val="left"/>
      <w:pPr>
        <w:ind w:left="1353" w:hanging="706"/>
      </w:pPr>
      <w:rPr>
        <w:rFonts w:hint="default"/>
      </w:rPr>
    </w:lvl>
    <w:lvl w:ilvl="4" w:tplc="642C59C4">
      <w:start w:val="1"/>
      <w:numFmt w:val="bullet"/>
      <w:lvlText w:val="•"/>
      <w:lvlJc w:val="left"/>
      <w:pPr>
        <w:ind w:left="2565" w:hanging="706"/>
      </w:pPr>
      <w:rPr>
        <w:rFonts w:hint="default"/>
      </w:rPr>
    </w:lvl>
    <w:lvl w:ilvl="5" w:tplc="1C287964">
      <w:start w:val="1"/>
      <w:numFmt w:val="bullet"/>
      <w:lvlText w:val="•"/>
      <w:lvlJc w:val="left"/>
      <w:pPr>
        <w:ind w:left="3778" w:hanging="706"/>
      </w:pPr>
      <w:rPr>
        <w:rFonts w:hint="default"/>
      </w:rPr>
    </w:lvl>
    <w:lvl w:ilvl="6" w:tplc="7C2E626E">
      <w:start w:val="1"/>
      <w:numFmt w:val="bullet"/>
      <w:lvlText w:val="•"/>
      <w:lvlJc w:val="left"/>
      <w:pPr>
        <w:ind w:left="4990" w:hanging="706"/>
      </w:pPr>
      <w:rPr>
        <w:rFonts w:hint="default"/>
      </w:rPr>
    </w:lvl>
    <w:lvl w:ilvl="7" w:tplc="9C92219E">
      <w:start w:val="1"/>
      <w:numFmt w:val="bullet"/>
      <w:lvlText w:val="•"/>
      <w:lvlJc w:val="left"/>
      <w:pPr>
        <w:ind w:left="6202" w:hanging="706"/>
      </w:pPr>
      <w:rPr>
        <w:rFonts w:hint="default"/>
      </w:rPr>
    </w:lvl>
    <w:lvl w:ilvl="8" w:tplc="F23437F4">
      <w:start w:val="1"/>
      <w:numFmt w:val="bullet"/>
      <w:lvlText w:val="•"/>
      <w:lvlJc w:val="left"/>
      <w:pPr>
        <w:ind w:left="7415" w:hanging="706"/>
      </w:pPr>
      <w:rPr>
        <w:rFonts w:hint="default"/>
      </w:rPr>
    </w:lvl>
  </w:abstractNum>
  <w:abstractNum w:abstractNumId="9" w15:restartNumberingAfterBreak="0">
    <w:nsid w:val="7FDD17FE"/>
    <w:multiLevelType w:val="hybridMultilevel"/>
    <w:tmpl w:val="22CA0C4E"/>
    <w:lvl w:ilvl="0" w:tplc="2DD48A4C">
      <w:start w:val="1"/>
      <w:numFmt w:val="lowerLetter"/>
      <w:pStyle w:val="BodyText"/>
      <w:lvlText w:val="%1."/>
      <w:lvlJc w:val="left"/>
      <w:pPr>
        <w:ind w:left="827" w:hanging="360"/>
      </w:pPr>
      <w:rPr>
        <w:rFonts w:ascii="Times New Roman" w:hAnsi="Times New Roman" w:hint="default"/>
        <w:b w:val="0"/>
        <w:i w:val="0"/>
        <w:sz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16cid:durableId="183061120">
    <w:abstractNumId w:val="7"/>
  </w:num>
  <w:num w:numId="2" w16cid:durableId="24529322">
    <w:abstractNumId w:val="3"/>
  </w:num>
  <w:num w:numId="3" w16cid:durableId="487672794">
    <w:abstractNumId w:val="2"/>
  </w:num>
  <w:num w:numId="4" w16cid:durableId="482897176">
    <w:abstractNumId w:val="0"/>
  </w:num>
  <w:num w:numId="5" w16cid:durableId="1325737708">
    <w:abstractNumId w:val="8"/>
  </w:num>
  <w:num w:numId="6" w16cid:durableId="298726011">
    <w:abstractNumId w:val="5"/>
  </w:num>
  <w:num w:numId="7" w16cid:durableId="1075542838">
    <w:abstractNumId w:val="1"/>
  </w:num>
  <w:num w:numId="8" w16cid:durableId="18358128">
    <w:abstractNumId w:val="1"/>
    <w:lvlOverride w:ilvl="0">
      <w:startOverride w:val="1"/>
    </w:lvlOverride>
  </w:num>
  <w:num w:numId="9" w16cid:durableId="1230188324">
    <w:abstractNumId w:val="1"/>
    <w:lvlOverride w:ilvl="0">
      <w:startOverride w:val="1"/>
    </w:lvlOverride>
  </w:num>
  <w:num w:numId="10" w16cid:durableId="1521043637">
    <w:abstractNumId w:val="1"/>
    <w:lvlOverride w:ilvl="0">
      <w:startOverride w:val="1"/>
    </w:lvlOverride>
  </w:num>
  <w:num w:numId="11" w16cid:durableId="165019990">
    <w:abstractNumId w:val="9"/>
  </w:num>
  <w:num w:numId="12" w16cid:durableId="836261507">
    <w:abstractNumId w:val="6"/>
  </w:num>
  <w:num w:numId="13" w16cid:durableId="547692648">
    <w:abstractNumId w:val="4"/>
  </w:num>
  <w:num w:numId="14" w16cid:durableId="131471929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019"/>
    <w:rsid w:val="00067871"/>
    <w:rsid w:val="000B3CD0"/>
    <w:rsid w:val="000D2F5B"/>
    <w:rsid w:val="000D57BA"/>
    <w:rsid w:val="001A15EB"/>
    <w:rsid w:val="001A1FEA"/>
    <w:rsid w:val="001A4FA5"/>
    <w:rsid w:val="001C5B32"/>
    <w:rsid w:val="001D3E19"/>
    <w:rsid w:val="001F4FDE"/>
    <w:rsid w:val="00264E43"/>
    <w:rsid w:val="003209CA"/>
    <w:rsid w:val="003216DD"/>
    <w:rsid w:val="00352D4F"/>
    <w:rsid w:val="00355BE6"/>
    <w:rsid w:val="00426033"/>
    <w:rsid w:val="004432ED"/>
    <w:rsid w:val="004D6DFB"/>
    <w:rsid w:val="00502814"/>
    <w:rsid w:val="00517C74"/>
    <w:rsid w:val="00525892"/>
    <w:rsid w:val="00534C71"/>
    <w:rsid w:val="00540997"/>
    <w:rsid w:val="00583636"/>
    <w:rsid w:val="005A1259"/>
    <w:rsid w:val="005B3DC8"/>
    <w:rsid w:val="005C30E2"/>
    <w:rsid w:val="0063746D"/>
    <w:rsid w:val="006452A9"/>
    <w:rsid w:val="00646E3B"/>
    <w:rsid w:val="00653583"/>
    <w:rsid w:val="00716220"/>
    <w:rsid w:val="0071705E"/>
    <w:rsid w:val="00757266"/>
    <w:rsid w:val="0077376E"/>
    <w:rsid w:val="007D67F0"/>
    <w:rsid w:val="00811B52"/>
    <w:rsid w:val="008617E1"/>
    <w:rsid w:val="008C18BE"/>
    <w:rsid w:val="008C5FD7"/>
    <w:rsid w:val="00970F1D"/>
    <w:rsid w:val="009B2229"/>
    <w:rsid w:val="00A75328"/>
    <w:rsid w:val="00A76B15"/>
    <w:rsid w:val="00B35274"/>
    <w:rsid w:val="00BB7D82"/>
    <w:rsid w:val="00BC09C5"/>
    <w:rsid w:val="00C56698"/>
    <w:rsid w:val="00D27D96"/>
    <w:rsid w:val="00D83019"/>
    <w:rsid w:val="00DA6831"/>
    <w:rsid w:val="00DB4954"/>
    <w:rsid w:val="00E7002F"/>
    <w:rsid w:val="00E72338"/>
    <w:rsid w:val="00EA449F"/>
    <w:rsid w:val="00EB4F1E"/>
    <w:rsid w:val="00F017EC"/>
    <w:rsid w:val="00F3762C"/>
    <w:rsid w:val="00F45B18"/>
    <w:rsid w:val="00F93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73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6E3B"/>
    <w:pPr>
      <w:numPr>
        <w:numId w:val="12"/>
      </w:numPr>
    </w:pPr>
    <w:rPr>
      <w:rFonts w:ascii="Times New Roman" w:hAnsi="Times New Roman"/>
      <w:sz w:val="24"/>
    </w:rPr>
  </w:style>
  <w:style w:type="paragraph" w:styleId="Heading1">
    <w:name w:val="heading 1"/>
    <w:basedOn w:val="Normal"/>
    <w:uiPriority w:val="1"/>
    <w:qFormat/>
    <w:rsid w:val="00583636"/>
    <w:pPr>
      <w:numPr>
        <w:numId w:val="6"/>
      </w:numPr>
      <w:spacing w:after="240"/>
      <w:ind w:left="0" w:firstLine="0"/>
      <w:jc w:val="both"/>
      <w:outlineLvl w:val="0"/>
    </w:pPr>
    <w:rPr>
      <w:rFonts w:eastAsia="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6E3B"/>
    <w:pPr>
      <w:numPr>
        <w:numId w:val="11"/>
      </w:numPr>
    </w:pPr>
    <w:rPr>
      <w:rFonts w:eastAsia="Arial"/>
      <w:szCs w:val="20"/>
    </w:rPr>
  </w:style>
  <w:style w:type="paragraph" w:styleId="ListParagraph">
    <w:name w:val="List Paragraph"/>
    <w:basedOn w:val="Normal"/>
    <w:uiPriority w:val="1"/>
    <w:qFormat/>
    <w:rsid w:val="00C56698"/>
    <w:pPr>
      <w:numPr>
        <w:numId w:val="7"/>
      </w:numPr>
      <w:spacing w:after="240"/>
      <w:ind w:left="0" w:firstLine="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A9"/>
    <w:pPr>
      <w:tabs>
        <w:tab w:val="center" w:pos="4680"/>
        <w:tab w:val="right" w:pos="9360"/>
      </w:tabs>
    </w:pPr>
  </w:style>
  <w:style w:type="character" w:customStyle="1" w:styleId="HeaderChar">
    <w:name w:val="Header Char"/>
    <w:basedOn w:val="DefaultParagraphFont"/>
    <w:link w:val="Header"/>
    <w:uiPriority w:val="99"/>
    <w:rsid w:val="006452A9"/>
  </w:style>
  <w:style w:type="paragraph" w:styleId="Footer">
    <w:name w:val="footer"/>
    <w:basedOn w:val="Normal"/>
    <w:link w:val="FooterChar"/>
    <w:uiPriority w:val="99"/>
    <w:unhideWhenUsed/>
    <w:rsid w:val="006452A9"/>
    <w:pPr>
      <w:tabs>
        <w:tab w:val="center" w:pos="4680"/>
        <w:tab w:val="right" w:pos="9360"/>
      </w:tabs>
    </w:pPr>
  </w:style>
  <w:style w:type="character" w:customStyle="1" w:styleId="FooterChar">
    <w:name w:val="Footer Char"/>
    <w:basedOn w:val="DefaultParagraphFont"/>
    <w:link w:val="Footer"/>
    <w:uiPriority w:val="99"/>
    <w:rsid w:val="006452A9"/>
  </w:style>
  <w:style w:type="paragraph" w:customStyle="1" w:styleId="DocID">
    <w:name w:val="DocID"/>
    <w:basedOn w:val="Footer"/>
    <w:next w:val="Footer"/>
    <w:link w:val="DocIDChar"/>
    <w:rsid w:val="00534C71"/>
    <w:pPr>
      <w:numPr>
        <w:numId w:val="0"/>
      </w:numPr>
      <w:tabs>
        <w:tab w:val="clear" w:pos="4680"/>
        <w:tab w:val="clear" w:pos="9360"/>
      </w:tabs>
      <w:ind w:left="-720"/>
    </w:pPr>
    <w:rPr>
      <w:rFonts w:ascii="Arial" w:hAnsi="Arial" w:cs="Arial"/>
      <w:sz w:val="16"/>
      <w:szCs w:val="24"/>
    </w:rPr>
  </w:style>
  <w:style w:type="character" w:customStyle="1" w:styleId="DocIDChar">
    <w:name w:val="DocID Char"/>
    <w:basedOn w:val="DefaultParagraphFont"/>
    <w:link w:val="DocID"/>
    <w:rsid w:val="00534C71"/>
    <w:rPr>
      <w:rFonts w:ascii="Arial" w:hAnsi="Arial" w:cs="Arial"/>
      <w:sz w:val="16"/>
      <w:szCs w:val="24"/>
    </w:rPr>
  </w:style>
  <w:style w:type="paragraph" w:styleId="BalloonText">
    <w:name w:val="Balloon Text"/>
    <w:basedOn w:val="Normal"/>
    <w:link w:val="BalloonTextChar"/>
    <w:uiPriority w:val="99"/>
    <w:semiHidden/>
    <w:unhideWhenUsed/>
    <w:rsid w:val="00534C71"/>
    <w:rPr>
      <w:rFonts w:ascii="Tahoma" w:hAnsi="Tahoma" w:cs="Tahoma"/>
      <w:sz w:val="16"/>
      <w:szCs w:val="16"/>
    </w:rPr>
  </w:style>
  <w:style w:type="character" w:customStyle="1" w:styleId="BalloonTextChar">
    <w:name w:val="Balloon Text Char"/>
    <w:basedOn w:val="DefaultParagraphFont"/>
    <w:link w:val="BalloonText"/>
    <w:uiPriority w:val="99"/>
    <w:semiHidden/>
    <w:rsid w:val="00534C71"/>
    <w:rPr>
      <w:rFonts w:ascii="Tahoma" w:hAnsi="Tahoma" w:cs="Tahoma"/>
      <w:sz w:val="16"/>
      <w:szCs w:val="16"/>
    </w:rPr>
  </w:style>
  <w:style w:type="character" w:styleId="CommentReference">
    <w:name w:val="annotation reference"/>
    <w:basedOn w:val="DefaultParagraphFont"/>
    <w:uiPriority w:val="99"/>
    <w:semiHidden/>
    <w:unhideWhenUsed/>
    <w:rsid w:val="00F017EC"/>
    <w:rPr>
      <w:sz w:val="16"/>
      <w:szCs w:val="16"/>
    </w:rPr>
  </w:style>
  <w:style w:type="paragraph" w:styleId="CommentText">
    <w:name w:val="annotation text"/>
    <w:basedOn w:val="Normal"/>
    <w:link w:val="CommentTextChar"/>
    <w:uiPriority w:val="99"/>
    <w:semiHidden/>
    <w:unhideWhenUsed/>
    <w:rsid w:val="00F017EC"/>
    <w:rPr>
      <w:sz w:val="20"/>
      <w:szCs w:val="20"/>
    </w:rPr>
  </w:style>
  <w:style w:type="character" w:customStyle="1" w:styleId="CommentTextChar">
    <w:name w:val="Comment Text Char"/>
    <w:basedOn w:val="DefaultParagraphFont"/>
    <w:link w:val="CommentText"/>
    <w:uiPriority w:val="99"/>
    <w:semiHidden/>
    <w:rsid w:val="00F017E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17EC"/>
    <w:rPr>
      <w:b/>
      <w:bCs/>
    </w:rPr>
  </w:style>
  <w:style w:type="character" w:customStyle="1" w:styleId="CommentSubjectChar">
    <w:name w:val="Comment Subject Char"/>
    <w:basedOn w:val="CommentTextChar"/>
    <w:link w:val="CommentSubject"/>
    <w:uiPriority w:val="99"/>
    <w:semiHidden/>
    <w:rsid w:val="00F017E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2016-04-08T19:28:00Z</dcterms:created>
  <dcterms:modified xsi:type="dcterms:W3CDTF">2023-06-07T14:53:00Z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String">
    <vt:lpwstr>4847-4478-2872.1</vt:lpwstr>
  </property>
  <property fmtid="{D5CDD505-2E9C-101B-9397-08002B2CF9AE}" pid="14" name="CUS_DocIDOperation">
    <vt:lpwstr>EVERY PAGE</vt:lpwstr>
  </property>
  <property fmtid="{D5CDD505-2E9C-101B-9397-08002B2CF9AE}" pid="15" name="WS_TRACKING_ID">
    <vt:lpwstr>fa0aa4f1-ebf3-4837-9691-12f1d96b34b6</vt:lpwstr>
  </property>
</Properties>
</file>